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BAA" w:rsidRPr="00DC655D" w:rsidRDefault="00E55BAA" w:rsidP="00DC655D">
      <w:pPr>
        <w:jc w:val="right"/>
        <w:rPr>
          <w:rFonts w:ascii="Tahoma" w:hAnsi="Tahoma" w:cs="Tahoma"/>
        </w:rPr>
      </w:pPr>
      <w:r w:rsidRPr="00DC655D">
        <w:rPr>
          <w:rFonts w:ascii="Tahoma" w:hAnsi="Tahoma" w:cs="Tahoma"/>
        </w:rPr>
        <w:t>Приложение 1 к закупочной документации</w:t>
      </w:r>
    </w:p>
    <w:p w:rsidR="00E55BAA" w:rsidRPr="00DC655D" w:rsidRDefault="00E55BAA" w:rsidP="00DC655D">
      <w:pPr>
        <w:jc w:val="center"/>
        <w:outlineLvl w:val="0"/>
        <w:rPr>
          <w:rFonts w:ascii="Tahoma" w:hAnsi="Tahoma" w:cs="Tahoma"/>
          <w:b/>
          <w:color w:val="000000"/>
        </w:rPr>
      </w:pPr>
    </w:p>
    <w:p w:rsidR="00E55BAA" w:rsidRPr="00DC655D" w:rsidRDefault="00E55BAA" w:rsidP="00DC655D">
      <w:pPr>
        <w:jc w:val="center"/>
        <w:rPr>
          <w:rFonts w:ascii="Tahoma" w:hAnsi="Tahoma" w:cs="Tahoma"/>
        </w:rPr>
      </w:pPr>
      <w:r w:rsidRPr="00DC655D">
        <w:rPr>
          <w:rFonts w:ascii="Tahoma" w:hAnsi="Tahoma" w:cs="Tahoma"/>
          <w:b/>
        </w:rPr>
        <w:t>Техническое задание</w:t>
      </w:r>
    </w:p>
    <w:p w:rsidR="00E55BAA" w:rsidRPr="00DC655D" w:rsidRDefault="00DC655D" w:rsidP="00587223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н</w:t>
      </w:r>
      <w:r w:rsidR="00270F41" w:rsidRPr="00DC655D">
        <w:rPr>
          <w:rFonts w:ascii="Tahoma" w:hAnsi="Tahoma" w:cs="Tahoma"/>
        </w:rPr>
        <w:t>а по</w:t>
      </w:r>
      <w:r w:rsidR="00E55BAA" w:rsidRPr="00DC655D">
        <w:rPr>
          <w:rFonts w:ascii="Tahoma" w:hAnsi="Tahoma" w:cs="Tahoma"/>
        </w:rPr>
        <w:t>ставк</w:t>
      </w:r>
      <w:r w:rsidR="00270F41" w:rsidRPr="00DC655D">
        <w:rPr>
          <w:rFonts w:ascii="Tahoma" w:hAnsi="Tahoma" w:cs="Tahoma"/>
        </w:rPr>
        <w:t>у</w:t>
      </w:r>
      <w:r w:rsidR="00226C47" w:rsidRPr="00DC655D">
        <w:rPr>
          <w:rFonts w:ascii="Tahoma" w:hAnsi="Tahoma" w:cs="Tahoma"/>
        </w:rPr>
        <w:t xml:space="preserve"> </w:t>
      </w:r>
      <w:r w:rsidR="003C5C70" w:rsidRPr="00DC655D">
        <w:rPr>
          <w:rFonts w:ascii="Tahoma" w:hAnsi="Tahoma" w:cs="Tahoma"/>
        </w:rPr>
        <w:t>сервер</w:t>
      </w:r>
      <w:r w:rsidR="00587223">
        <w:rPr>
          <w:rFonts w:ascii="Tahoma" w:hAnsi="Tahoma" w:cs="Tahoma"/>
        </w:rPr>
        <w:t>ного оборудования</w:t>
      </w:r>
      <w:r w:rsidR="00E55BAA" w:rsidRPr="00DC655D">
        <w:rPr>
          <w:rFonts w:ascii="Tahoma" w:hAnsi="Tahoma" w:cs="Tahoma"/>
          <w:i/>
        </w:rPr>
        <w:t xml:space="preserve"> </w:t>
      </w:r>
      <w:r w:rsidR="00E55BAA" w:rsidRPr="00DC655D">
        <w:rPr>
          <w:rFonts w:ascii="Tahoma" w:hAnsi="Tahoma" w:cs="Tahoma"/>
        </w:rPr>
        <w:t>для</w:t>
      </w:r>
      <w:r w:rsidR="00E55BAA" w:rsidRPr="00DC655D">
        <w:rPr>
          <w:rFonts w:ascii="Tahoma" w:hAnsi="Tahoma" w:cs="Tahoma"/>
          <w:i/>
        </w:rPr>
        <w:t xml:space="preserve"> </w:t>
      </w:r>
      <w:r w:rsidR="00E55BAA" w:rsidRPr="00DC655D">
        <w:rPr>
          <w:rFonts w:ascii="Tahoma" w:hAnsi="Tahoma" w:cs="Tahoma"/>
        </w:rPr>
        <w:t>нужд</w:t>
      </w:r>
      <w:r w:rsidR="00085F6F" w:rsidRPr="00DC655D">
        <w:rPr>
          <w:rFonts w:ascii="Tahoma" w:hAnsi="Tahoma" w:cs="Tahoma"/>
        </w:rPr>
        <w:t xml:space="preserve"> </w:t>
      </w:r>
      <w:r w:rsidR="00E55BAA" w:rsidRPr="00DC655D">
        <w:rPr>
          <w:rFonts w:ascii="Tahoma" w:hAnsi="Tahoma" w:cs="Tahoma"/>
        </w:rPr>
        <w:t xml:space="preserve">АО </w:t>
      </w:r>
      <w:r w:rsidR="00D64602">
        <w:rPr>
          <w:rFonts w:ascii="Tahoma" w:hAnsi="Tahoma" w:cs="Tahoma"/>
        </w:rPr>
        <w:t>«</w:t>
      </w:r>
      <w:r w:rsidR="00E55BAA" w:rsidRPr="00DC655D">
        <w:rPr>
          <w:rFonts w:ascii="Tahoma" w:hAnsi="Tahoma" w:cs="Tahoma"/>
        </w:rPr>
        <w:t>ЭнергосбыТ Плюс</w:t>
      </w:r>
      <w:r w:rsidR="00D64602">
        <w:rPr>
          <w:rFonts w:ascii="Tahoma" w:hAnsi="Tahoma" w:cs="Tahoma"/>
        </w:rPr>
        <w:t>»</w:t>
      </w:r>
    </w:p>
    <w:p w:rsidR="00E55BAA" w:rsidRPr="00DC655D" w:rsidRDefault="00E55BAA" w:rsidP="00DC655D">
      <w:pPr>
        <w:shd w:val="clear" w:color="auto" w:fill="FFFFFF"/>
        <w:tabs>
          <w:tab w:val="left" w:leader="underscore" w:pos="8880"/>
        </w:tabs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:rsidR="00766C86" w:rsidRPr="00DC655D" w:rsidRDefault="00766C86" w:rsidP="00DC655D">
      <w:pPr>
        <w:widowControl/>
        <w:numPr>
          <w:ilvl w:val="0"/>
          <w:numId w:val="28"/>
        </w:numPr>
        <w:tabs>
          <w:tab w:val="num" w:pos="1134"/>
        </w:tabs>
        <w:autoSpaceDE/>
        <w:autoSpaceDN/>
        <w:adjustRightInd/>
        <w:ind w:firstLine="709"/>
        <w:contextualSpacing/>
        <w:jc w:val="both"/>
        <w:rPr>
          <w:rFonts w:ascii="Tahoma" w:eastAsia="Times New Roman" w:hAnsi="Tahoma" w:cs="Tahoma"/>
          <w:b/>
        </w:rPr>
      </w:pPr>
      <w:r w:rsidRPr="00DC655D">
        <w:rPr>
          <w:rFonts w:ascii="Tahoma" w:eastAsia="Times New Roman" w:hAnsi="Tahoma" w:cs="Tahoma"/>
          <w:b/>
        </w:rPr>
        <w:t xml:space="preserve">Общие требования. </w:t>
      </w:r>
      <w:r w:rsidRPr="00DC655D">
        <w:rPr>
          <w:rFonts w:ascii="Tahoma" w:eastAsia="Times New Roman" w:hAnsi="Tahoma" w:cs="Tahoma"/>
        </w:rPr>
        <w:t xml:space="preserve">Объект закупки: поставка </w:t>
      </w:r>
      <w:r w:rsidR="003C5C70" w:rsidRPr="00DC655D">
        <w:rPr>
          <w:rFonts w:ascii="Tahoma" w:eastAsia="Times New Roman" w:hAnsi="Tahoma" w:cs="Tahoma"/>
        </w:rPr>
        <w:t>сервер</w:t>
      </w:r>
      <w:r w:rsidR="00587223">
        <w:rPr>
          <w:rFonts w:ascii="Tahoma" w:eastAsia="Times New Roman" w:hAnsi="Tahoma" w:cs="Tahoma"/>
        </w:rPr>
        <w:t>ного оборудования</w:t>
      </w:r>
    </w:p>
    <w:p w:rsidR="00766C86" w:rsidRPr="00DC655D" w:rsidRDefault="00766C86" w:rsidP="00DC655D">
      <w:pPr>
        <w:widowControl/>
        <w:tabs>
          <w:tab w:val="num" w:pos="1134"/>
        </w:tabs>
        <w:autoSpaceDE/>
        <w:autoSpaceDN/>
        <w:adjustRightInd/>
        <w:ind w:firstLine="709"/>
        <w:contextualSpacing/>
        <w:jc w:val="both"/>
        <w:rPr>
          <w:rFonts w:ascii="Tahoma" w:eastAsia="Times New Roman" w:hAnsi="Tahoma" w:cs="Tahoma"/>
          <w:b/>
        </w:rPr>
      </w:pPr>
    </w:p>
    <w:p w:rsidR="00766C86" w:rsidRPr="00DC655D" w:rsidRDefault="00766C86" w:rsidP="00DC655D">
      <w:pPr>
        <w:widowControl/>
        <w:shd w:val="clear" w:color="auto" w:fill="FFFFFF"/>
        <w:tabs>
          <w:tab w:val="num" w:pos="1134"/>
          <w:tab w:val="left" w:leader="underscore" w:pos="8880"/>
        </w:tabs>
        <w:autoSpaceDE/>
        <w:autoSpaceDN/>
        <w:adjustRightInd/>
        <w:ind w:firstLine="709"/>
        <w:jc w:val="both"/>
        <w:rPr>
          <w:rFonts w:ascii="Tahoma" w:hAnsi="Tahoma" w:cs="Tahoma"/>
          <w:b/>
          <w:bCs/>
          <w:color w:val="000000"/>
        </w:rPr>
      </w:pPr>
      <w:r w:rsidRPr="00DC655D">
        <w:rPr>
          <w:rFonts w:ascii="Tahoma" w:hAnsi="Tahoma" w:cs="Tahoma"/>
          <w:b/>
          <w:color w:val="000000"/>
          <w:spacing w:val="-4"/>
        </w:rPr>
        <w:t xml:space="preserve">2. </w:t>
      </w:r>
      <w:r w:rsidRPr="00DC655D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:rsidR="00766C86" w:rsidRPr="00DC655D" w:rsidRDefault="00054ECC" w:rsidP="00DC655D">
      <w:pPr>
        <w:widowControl/>
        <w:numPr>
          <w:ilvl w:val="1"/>
          <w:numId w:val="28"/>
        </w:numPr>
        <w:tabs>
          <w:tab w:val="clear" w:pos="708"/>
          <w:tab w:val="num" w:pos="1134"/>
        </w:tabs>
        <w:autoSpaceDE/>
        <w:autoSpaceDN/>
        <w:adjustRightInd/>
        <w:ind w:left="0" w:right="480" w:firstLine="709"/>
        <w:contextualSpacing/>
        <w:jc w:val="both"/>
        <w:rPr>
          <w:rFonts w:ascii="Tahoma" w:eastAsia="Times New Roman" w:hAnsi="Tahoma" w:cs="Tahoma"/>
          <w:b/>
        </w:rPr>
      </w:pPr>
      <w:r w:rsidRPr="00DC655D">
        <w:rPr>
          <w:rFonts w:ascii="Tahoma" w:eastAsia="Times New Roman" w:hAnsi="Tahoma" w:cs="Tahoma"/>
          <w:b/>
        </w:rPr>
        <w:t xml:space="preserve">Начало поставки: </w:t>
      </w:r>
      <w:r w:rsidR="000202E1" w:rsidRPr="00DC655D">
        <w:rPr>
          <w:rFonts w:ascii="Tahoma" w:eastAsia="Times New Roman" w:hAnsi="Tahoma" w:cs="Tahoma"/>
          <w:b/>
        </w:rPr>
        <w:t>с момента подписания Договора</w:t>
      </w:r>
    </w:p>
    <w:p w:rsidR="00766C86" w:rsidRPr="00DC655D" w:rsidRDefault="00766C86" w:rsidP="00DC655D">
      <w:pPr>
        <w:widowControl/>
        <w:numPr>
          <w:ilvl w:val="1"/>
          <w:numId w:val="28"/>
        </w:numPr>
        <w:tabs>
          <w:tab w:val="clear" w:pos="708"/>
          <w:tab w:val="num" w:pos="1134"/>
        </w:tabs>
        <w:autoSpaceDE/>
        <w:autoSpaceDN/>
        <w:adjustRightInd/>
        <w:ind w:left="0" w:right="480" w:firstLine="709"/>
        <w:contextualSpacing/>
        <w:jc w:val="both"/>
        <w:rPr>
          <w:rFonts w:ascii="Tahoma" w:eastAsia="Times New Roman" w:hAnsi="Tahoma" w:cs="Tahoma"/>
          <w:b/>
        </w:rPr>
      </w:pPr>
      <w:r w:rsidRPr="00DC655D">
        <w:rPr>
          <w:rFonts w:ascii="Tahoma" w:eastAsia="Times New Roman" w:hAnsi="Tahoma" w:cs="Tahoma"/>
          <w:b/>
        </w:rPr>
        <w:t xml:space="preserve">Окончание поставки: </w:t>
      </w:r>
      <w:r w:rsidR="003C5C70" w:rsidRPr="00DC655D">
        <w:rPr>
          <w:rFonts w:ascii="Tahoma" w:eastAsia="Times New Roman" w:hAnsi="Tahoma" w:cs="Tahoma"/>
          <w:b/>
          <w:bCs/>
        </w:rPr>
        <w:t>до 1</w:t>
      </w:r>
      <w:r w:rsidR="00DC295F">
        <w:rPr>
          <w:rFonts w:ascii="Tahoma" w:eastAsia="Times New Roman" w:hAnsi="Tahoma" w:cs="Tahoma"/>
          <w:b/>
          <w:bCs/>
        </w:rPr>
        <w:t>9</w:t>
      </w:r>
      <w:r w:rsidR="003C5C70" w:rsidRPr="00DC655D">
        <w:rPr>
          <w:rFonts w:ascii="Tahoma" w:eastAsia="Times New Roman" w:hAnsi="Tahoma" w:cs="Tahoma"/>
          <w:b/>
          <w:bCs/>
        </w:rPr>
        <w:t xml:space="preserve">.12.2024г. </w:t>
      </w:r>
    </w:p>
    <w:p w:rsidR="00766C86" w:rsidRPr="00DC655D" w:rsidRDefault="00766C86" w:rsidP="00DC655D">
      <w:pPr>
        <w:widowControl/>
        <w:tabs>
          <w:tab w:val="num" w:pos="1134"/>
        </w:tabs>
        <w:autoSpaceDE/>
        <w:autoSpaceDN/>
        <w:adjustRightInd/>
        <w:ind w:firstLine="709"/>
        <w:contextualSpacing/>
        <w:jc w:val="both"/>
        <w:rPr>
          <w:rFonts w:ascii="Tahoma" w:eastAsia="Times New Roman" w:hAnsi="Tahoma" w:cs="Tahoma"/>
          <w:b/>
        </w:rPr>
      </w:pPr>
    </w:p>
    <w:p w:rsidR="00766C86" w:rsidRPr="00DC655D" w:rsidRDefault="003C5C70" w:rsidP="00DC655D">
      <w:pPr>
        <w:widowControl/>
        <w:numPr>
          <w:ilvl w:val="0"/>
          <w:numId w:val="28"/>
        </w:numPr>
        <w:tabs>
          <w:tab w:val="num" w:pos="1134"/>
        </w:tabs>
        <w:autoSpaceDE/>
        <w:autoSpaceDN/>
        <w:adjustRightInd/>
        <w:ind w:firstLine="709"/>
        <w:contextualSpacing/>
        <w:jc w:val="both"/>
        <w:rPr>
          <w:rFonts w:ascii="Tahoma" w:eastAsia="Times New Roman" w:hAnsi="Tahoma" w:cs="Tahoma"/>
          <w:b/>
        </w:rPr>
      </w:pPr>
      <w:r w:rsidRPr="00DC655D">
        <w:rPr>
          <w:rFonts w:ascii="Tahoma" w:eastAsia="Times New Roman" w:hAnsi="Tahoma" w:cs="Tahoma"/>
          <w:b/>
        </w:rPr>
        <w:t>Требования к продукции</w:t>
      </w:r>
    </w:p>
    <w:p w:rsidR="003C5C70" w:rsidRPr="0022009E" w:rsidRDefault="003C5C70" w:rsidP="0022009E">
      <w:pPr>
        <w:pStyle w:val="a3"/>
        <w:numPr>
          <w:ilvl w:val="1"/>
          <w:numId w:val="28"/>
        </w:numPr>
        <w:tabs>
          <w:tab w:val="num" w:pos="1134"/>
        </w:tabs>
        <w:jc w:val="both"/>
        <w:rPr>
          <w:rFonts w:ascii="Tahoma" w:hAnsi="Tahoma" w:cs="Tahoma"/>
        </w:rPr>
      </w:pPr>
      <w:r w:rsidRPr="0022009E">
        <w:rPr>
          <w:rFonts w:ascii="Tahoma" w:hAnsi="Tahoma" w:cs="Tahoma"/>
        </w:rPr>
        <w:t>Сервер</w:t>
      </w:r>
      <w:r w:rsidR="0022009E" w:rsidRPr="0022009E">
        <w:rPr>
          <w:rFonts w:ascii="Tahoma" w:hAnsi="Tahoma" w:cs="Tahoma"/>
        </w:rPr>
        <w:t>ы</w:t>
      </w:r>
      <w:r w:rsidRPr="0022009E">
        <w:rPr>
          <w:rFonts w:ascii="Tahoma" w:hAnsi="Tahoma" w:cs="Tahoma"/>
        </w:rPr>
        <w:t xml:space="preserve"> х86 архитектуры, обладающ</w:t>
      </w:r>
      <w:r w:rsidR="003E650B" w:rsidRPr="0022009E">
        <w:rPr>
          <w:rFonts w:ascii="Tahoma" w:hAnsi="Tahoma" w:cs="Tahoma"/>
        </w:rPr>
        <w:t>и</w:t>
      </w:r>
      <w:r w:rsidR="0022009E">
        <w:rPr>
          <w:rFonts w:ascii="Tahoma" w:hAnsi="Tahoma" w:cs="Tahoma"/>
        </w:rPr>
        <w:t>е</w:t>
      </w:r>
      <w:r w:rsidRPr="0022009E">
        <w:rPr>
          <w:rFonts w:ascii="Tahoma" w:hAnsi="Tahoma" w:cs="Tahoma"/>
        </w:rPr>
        <w:t xml:space="preserve"> следующими характеристиками:</w:t>
      </w:r>
    </w:p>
    <w:p w:rsidR="003924DE" w:rsidRPr="0055582B" w:rsidRDefault="003924DE" w:rsidP="003924DE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 w:rsidRPr="0055582B">
        <w:rPr>
          <w:rFonts w:ascii="Tahoma" w:hAnsi="Tahoma" w:cs="Tahoma"/>
        </w:rPr>
        <w:t>Количест</w:t>
      </w:r>
      <w:r>
        <w:rPr>
          <w:rFonts w:ascii="Tahoma" w:hAnsi="Tahoma" w:cs="Tahoma"/>
        </w:rPr>
        <w:t>во ядер процессоров</w:t>
      </w:r>
      <w:r w:rsidR="0022009E">
        <w:rPr>
          <w:rFonts w:ascii="Tahoma" w:hAnsi="Tahoma" w:cs="Tahoma"/>
        </w:rPr>
        <w:t xml:space="preserve"> в сервере</w:t>
      </w:r>
      <w:r>
        <w:rPr>
          <w:rFonts w:ascii="Tahoma" w:hAnsi="Tahoma" w:cs="Tahoma"/>
        </w:rPr>
        <w:t xml:space="preserve">: не менее </w:t>
      </w:r>
      <w:r w:rsidRPr="009763DF">
        <w:rPr>
          <w:rFonts w:ascii="Tahoma" w:hAnsi="Tahoma" w:cs="Tahoma"/>
        </w:rPr>
        <w:t>36</w:t>
      </w:r>
      <w:r w:rsidRPr="0055582B">
        <w:rPr>
          <w:rFonts w:ascii="Tahoma" w:hAnsi="Tahoma" w:cs="Tahoma"/>
        </w:rPr>
        <w:t xml:space="preserve"> шт.</w:t>
      </w:r>
    </w:p>
    <w:p w:rsidR="003924DE" w:rsidRPr="0055582B" w:rsidRDefault="003924DE" w:rsidP="003924DE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 w:rsidRPr="0055582B">
        <w:rPr>
          <w:rFonts w:ascii="Tahoma" w:hAnsi="Tahoma" w:cs="Tahoma"/>
        </w:rPr>
        <w:t xml:space="preserve">Базовая частота процессоров: не менее 3ГГц; </w:t>
      </w:r>
    </w:p>
    <w:p w:rsidR="003924DE" w:rsidRPr="0055582B" w:rsidRDefault="003924DE" w:rsidP="003924DE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 w:rsidRPr="0055582B">
        <w:rPr>
          <w:rFonts w:ascii="Tahoma" w:hAnsi="Tahoma" w:cs="Tahoma"/>
        </w:rPr>
        <w:t>Установленные процессоры должны обеспечивать работу оперативной памяти в восьмиканальном режиме при максимальной частоте не ниже 3200 МГц.</w:t>
      </w:r>
    </w:p>
    <w:p w:rsidR="003924DE" w:rsidRPr="0055582B" w:rsidRDefault="003924DE" w:rsidP="003924DE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 w:rsidRPr="0055582B">
        <w:rPr>
          <w:rFonts w:ascii="Tahoma" w:hAnsi="Tahoma" w:cs="Tahoma"/>
        </w:rPr>
        <w:t>Процессоры семейства не ниже 3rd Gen Intel® Xeon® Scalable Processors</w:t>
      </w:r>
    </w:p>
    <w:p w:rsidR="003924DE" w:rsidRPr="0055582B" w:rsidRDefault="003924DE" w:rsidP="003924DE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Объем ОЗУ</w:t>
      </w:r>
      <w:r w:rsidR="0022009E">
        <w:rPr>
          <w:rFonts w:ascii="Tahoma" w:hAnsi="Tahoma" w:cs="Tahoma"/>
        </w:rPr>
        <w:t xml:space="preserve"> в сервере</w:t>
      </w:r>
      <w:r>
        <w:rPr>
          <w:rFonts w:ascii="Tahoma" w:hAnsi="Tahoma" w:cs="Tahoma"/>
        </w:rPr>
        <w:t xml:space="preserve">: не менее </w:t>
      </w:r>
      <w:r w:rsidRPr="009763DF">
        <w:rPr>
          <w:rFonts w:ascii="Tahoma" w:hAnsi="Tahoma" w:cs="Tahoma"/>
        </w:rPr>
        <w:t>128</w:t>
      </w:r>
      <w:r w:rsidRPr="0055582B">
        <w:rPr>
          <w:rFonts w:ascii="Tahoma" w:hAnsi="Tahoma" w:cs="Tahoma"/>
        </w:rPr>
        <w:t xml:space="preserve"> ГБ</w:t>
      </w:r>
    </w:p>
    <w:p w:rsidR="003924DE" w:rsidRPr="0055582B" w:rsidRDefault="003924DE" w:rsidP="003924DE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 w:rsidRPr="0055582B">
        <w:rPr>
          <w:rFonts w:ascii="Tahoma" w:hAnsi="Tahoma" w:cs="Tahoma"/>
        </w:rPr>
        <w:t>Модули памяти должны быть одного типа, DDR4 с рабочей частотой модулей не ниже 3200 МГц и поддержкой коррекции однобитовых ошибок и обнаружения двухбитовых ошибок;</w:t>
      </w:r>
    </w:p>
    <w:p w:rsidR="003924DE" w:rsidRPr="0055582B" w:rsidRDefault="003924DE" w:rsidP="003924DE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 w:rsidRPr="0055582B">
        <w:rPr>
          <w:rFonts w:ascii="Tahoma" w:hAnsi="Tahoma" w:cs="Tahoma"/>
        </w:rPr>
        <w:t xml:space="preserve">Корпус </w:t>
      </w:r>
      <w:r w:rsidR="00C82775">
        <w:rPr>
          <w:rFonts w:ascii="Tahoma" w:hAnsi="Tahoma" w:cs="Tahoma"/>
        </w:rPr>
        <w:t>сервера</w:t>
      </w:r>
      <w:r w:rsidRPr="0055582B">
        <w:rPr>
          <w:rFonts w:ascii="Tahoma" w:hAnsi="Tahoma" w:cs="Tahoma"/>
        </w:rPr>
        <w:t xml:space="preserve"> обеспечивающий установку внутрь всех необходимых компонентов, должен размещаться в стандартном шкафу 19 дюймов и занимать не более 1 (одной) монтажной единицы (RU) в серверном шкафу.</w:t>
      </w:r>
    </w:p>
    <w:p w:rsidR="003924DE" w:rsidRPr="0055582B" w:rsidRDefault="003924DE" w:rsidP="003924DE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 w:rsidRPr="0055582B">
        <w:rPr>
          <w:rFonts w:ascii="Tahoma" w:hAnsi="Tahoma" w:cs="Tahoma"/>
        </w:rPr>
        <w:t xml:space="preserve">Подсистема памяти </w:t>
      </w:r>
      <w:r w:rsidR="00C82775">
        <w:rPr>
          <w:rFonts w:ascii="Tahoma" w:hAnsi="Tahoma" w:cs="Tahoma"/>
        </w:rPr>
        <w:t>сервера</w:t>
      </w:r>
      <w:r w:rsidRPr="0055582B">
        <w:rPr>
          <w:rFonts w:ascii="Tahoma" w:hAnsi="Tahoma" w:cs="Tahoma"/>
        </w:rPr>
        <w:t xml:space="preserve"> должна поддерживать функции обеспечения отказоустойчивости, такие как зеркалирование, механизмы обработки отказа запоминающей ячейки на уровне банка и ранга памяти (ADDDC) </w:t>
      </w:r>
    </w:p>
    <w:p w:rsidR="003924DE" w:rsidRPr="0055582B" w:rsidRDefault="003924DE" w:rsidP="003924DE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 w:rsidRPr="0055582B">
        <w:rPr>
          <w:rFonts w:ascii="Tahoma" w:hAnsi="Tahoma" w:cs="Tahoma"/>
        </w:rPr>
        <w:t xml:space="preserve">В подсистему хранения </w:t>
      </w:r>
      <w:r w:rsidR="00C82775">
        <w:rPr>
          <w:rFonts w:ascii="Tahoma" w:hAnsi="Tahoma" w:cs="Tahoma"/>
        </w:rPr>
        <w:t>сервера</w:t>
      </w:r>
      <w:r w:rsidRPr="0055582B">
        <w:rPr>
          <w:rFonts w:ascii="Tahoma" w:hAnsi="Tahoma" w:cs="Tahoma"/>
        </w:rPr>
        <w:t xml:space="preserve"> должны быть установлены 3 (три) SSD накопителя формата 2.5 дюйма, каждый из которых имеет интерфейс SAS 12 Гбит/с, объём 480 ГБ, 1.3 DWPD или лучшие характеристики.</w:t>
      </w:r>
    </w:p>
    <w:p w:rsidR="003924DE" w:rsidRPr="0055582B" w:rsidRDefault="00C82775" w:rsidP="003924DE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Сервер</w:t>
      </w:r>
      <w:r w:rsidR="003924DE" w:rsidRPr="0055582B">
        <w:rPr>
          <w:rFonts w:ascii="Tahoma" w:hAnsi="Tahoma" w:cs="Tahoma"/>
        </w:rPr>
        <w:t xml:space="preserve"> узел должен комплектоваться RAID-контроллером с активированной поддержкой уровней  RAID 0, 1, 5, 6, 10, 50, 60 а также объемом энергонезависимой кэш-памяти не менее 2 ГБ.</w:t>
      </w:r>
    </w:p>
    <w:p w:rsidR="003924DE" w:rsidRPr="0055582B" w:rsidRDefault="003924DE" w:rsidP="003924DE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 w:rsidRPr="0055582B">
        <w:rPr>
          <w:rFonts w:ascii="Tahoma" w:hAnsi="Tahoma" w:cs="Tahoma"/>
        </w:rPr>
        <w:t xml:space="preserve">Модули охлаждения </w:t>
      </w:r>
      <w:r w:rsidR="00C82775">
        <w:rPr>
          <w:rFonts w:ascii="Tahoma" w:hAnsi="Tahoma" w:cs="Tahoma"/>
        </w:rPr>
        <w:t>сервера</w:t>
      </w:r>
      <w:r w:rsidRPr="0055582B">
        <w:rPr>
          <w:rFonts w:ascii="Tahoma" w:hAnsi="Tahoma" w:cs="Tahoma"/>
        </w:rPr>
        <w:t xml:space="preserve"> должны иметь резервирование уровня N+1.</w:t>
      </w:r>
    </w:p>
    <w:p w:rsidR="003924DE" w:rsidRPr="0055582B" w:rsidRDefault="00C82775" w:rsidP="003924DE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Сервер</w:t>
      </w:r>
      <w:r w:rsidR="003924DE" w:rsidRPr="0055582B">
        <w:rPr>
          <w:rFonts w:ascii="Tahoma" w:hAnsi="Tahoma" w:cs="Tahoma"/>
        </w:rPr>
        <w:t xml:space="preserve"> должен иметь сетевые интерфейсы RJ45 на задней панели в количестве не меньше 2 (двух) штук. Скорость передачи данных каждого интерфейса на менее 10 Гбит\с. </w:t>
      </w:r>
    </w:p>
    <w:p w:rsidR="003924DE" w:rsidRPr="0055582B" w:rsidRDefault="00C82775" w:rsidP="003924DE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Сервер</w:t>
      </w:r>
      <w:r w:rsidR="003924DE" w:rsidRPr="0055582B">
        <w:rPr>
          <w:rFonts w:ascii="Tahoma" w:hAnsi="Tahoma" w:cs="Tahoma"/>
        </w:rPr>
        <w:t xml:space="preserve"> должен иметь сетевые интерфейсы SFP28 с установленными оптическими приемо-передатчиками на задней панели в количестве не меньше 2 (двух) штук. Скорость передачи данных каждого интерфейса на менее 25 Гбит\с. </w:t>
      </w:r>
    </w:p>
    <w:p w:rsidR="003924DE" w:rsidRPr="0055582B" w:rsidRDefault="00C82775" w:rsidP="003924DE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Серв</w:t>
      </w:r>
      <w:r w:rsidR="002A051A">
        <w:rPr>
          <w:rFonts w:ascii="Tahoma" w:hAnsi="Tahoma" w:cs="Tahoma"/>
        </w:rPr>
        <w:t>ер</w:t>
      </w:r>
      <w:r w:rsidR="003924DE" w:rsidRPr="0055582B">
        <w:rPr>
          <w:rFonts w:ascii="Tahoma" w:hAnsi="Tahoma" w:cs="Tahoma"/>
        </w:rPr>
        <w:t xml:space="preserve"> должен иметь не менее одного порта Ethernet выделенного для доступа к модулю управления и мониторинга.</w:t>
      </w:r>
    </w:p>
    <w:p w:rsidR="003924DE" w:rsidRPr="0055582B" w:rsidRDefault="003924DE" w:rsidP="003924DE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 w:rsidRPr="0055582B">
        <w:rPr>
          <w:rFonts w:ascii="Tahoma" w:hAnsi="Tahoma" w:cs="Tahoma"/>
        </w:rPr>
        <w:t xml:space="preserve">Подсистема электропитания </w:t>
      </w:r>
      <w:r w:rsidR="00C82775">
        <w:rPr>
          <w:rFonts w:ascii="Tahoma" w:hAnsi="Tahoma" w:cs="Tahoma"/>
        </w:rPr>
        <w:t>сервера</w:t>
      </w:r>
      <w:r w:rsidRPr="0055582B">
        <w:rPr>
          <w:rFonts w:ascii="Tahoma" w:hAnsi="Tahoma" w:cs="Tahoma"/>
        </w:rPr>
        <w:t xml:space="preserve"> должна иметь схему электропитания с отказоустойчивостью (1+1).</w:t>
      </w:r>
    </w:p>
    <w:p w:rsidR="003924DE" w:rsidRPr="0055582B" w:rsidRDefault="002A051A" w:rsidP="003924DE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Сервер</w:t>
      </w:r>
      <w:r w:rsidRPr="0055582B">
        <w:rPr>
          <w:rFonts w:ascii="Tahoma" w:hAnsi="Tahoma" w:cs="Tahoma"/>
        </w:rPr>
        <w:t xml:space="preserve"> </w:t>
      </w:r>
      <w:r w:rsidR="003924DE" w:rsidRPr="0055582B">
        <w:rPr>
          <w:rFonts w:ascii="Tahoma" w:hAnsi="Tahoma" w:cs="Tahoma"/>
        </w:rPr>
        <w:t>должен быть оснащён модулями питания с «горячей» заменой мощностью достаточной для стабильной работы при пиковых нагрузках с поддержкой «горячей» замены.</w:t>
      </w:r>
    </w:p>
    <w:p w:rsidR="003924DE" w:rsidRPr="0055582B" w:rsidRDefault="002A051A" w:rsidP="003924DE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Сервер</w:t>
      </w:r>
      <w:r w:rsidRPr="0055582B">
        <w:rPr>
          <w:rFonts w:ascii="Tahoma" w:hAnsi="Tahoma" w:cs="Tahoma"/>
        </w:rPr>
        <w:t xml:space="preserve"> </w:t>
      </w:r>
      <w:r w:rsidR="003924DE" w:rsidRPr="0055582B">
        <w:rPr>
          <w:rFonts w:ascii="Tahoma" w:hAnsi="Tahoma" w:cs="Tahoma"/>
        </w:rPr>
        <w:t>должен быть укомплектован кабелями питания С13-С14 длиной не менее 1.8 метров для подключения к питающей сети переменного тока с номинальным напряжением 220 В.</w:t>
      </w:r>
    </w:p>
    <w:p w:rsidR="003924DE" w:rsidRPr="0055582B" w:rsidRDefault="00C82775" w:rsidP="003924DE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Сервер</w:t>
      </w:r>
      <w:r w:rsidR="003924DE" w:rsidRPr="0055582B">
        <w:rPr>
          <w:rFonts w:ascii="Tahoma" w:hAnsi="Tahoma" w:cs="Tahoma"/>
        </w:rPr>
        <w:t xml:space="preserve"> должен иметь аппаратный модуль управления и мониторинга с возможностью реализации следующих функций:</w:t>
      </w:r>
    </w:p>
    <w:p w:rsidR="003924DE" w:rsidRPr="0055582B" w:rsidRDefault="003924DE" w:rsidP="003924DE">
      <w:pPr>
        <w:pStyle w:val="a3"/>
        <w:widowControl/>
        <w:numPr>
          <w:ilvl w:val="3"/>
          <w:numId w:val="33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 w:rsidRPr="0055582B">
        <w:rPr>
          <w:rFonts w:ascii="Tahoma" w:hAnsi="Tahoma" w:cs="Tahoma"/>
        </w:rPr>
        <w:t>удаленная перезагрузка, включение/выключение;</w:t>
      </w:r>
    </w:p>
    <w:p w:rsidR="003924DE" w:rsidRPr="0055582B" w:rsidRDefault="003924DE" w:rsidP="003924DE">
      <w:pPr>
        <w:pStyle w:val="a3"/>
        <w:widowControl/>
        <w:numPr>
          <w:ilvl w:val="3"/>
          <w:numId w:val="33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 w:rsidRPr="0055582B">
        <w:rPr>
          <w:rFonts w:ascii="Tahoma" w:hAnsi="Tahoma" w:cs="Tahoma"/>
        </w:rPr>
        <w:t>удаленная установка операционной системы;</w:t>
      </w:r>
    </w:p>
    <w:p w:rsidR="003924DE" w:rsidRPr="0055582B" w:rsidRDefault="003924DE" w:rsidP="003924DE">
      <w:pPr>
        <w:pStyle w:val="a3"/>
        <w:widowControl/>
        <w:numPr>
          <w:ilvl w:val="3"/>
          <w:numId w:val="33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 w:rsidRPr="0055582B">
        <w:rPr>
          <w:rFonts w:ascii="Tahoma" w:hAnsi="Tahoma" w:cs="Tahoma"/>
        </w:rPr>
        <w:lastRenderedPageBreak/>
        <w:t>поддержка многопользовательского режима;</w:t>
      </w:r>
    </w:p>
    <w:p w:rsidR="003924DE" w:rsidRPr="0055582B" w:rsidRDefault="003924DE" w:rsidP="003924DE">
      <w:pPr>
        <w:pStyle w:val="a3"/>
        <w:widowControl/>
        <w:numPr>
          <w:ilvl w:val="3"/>
          <w:numId w:val="33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 w:rsidRPr="0055582B">
        <w:rPr>
          <w:rFonts w:ascii="Tahoma" w:hAnsi="Tahoma" w:cs="Tahoma"/>
        </w:rPr>
        <w:t>виртуальная, независимая от операционной системы, консоль (Virtual KVM);</w:t>
      </w:r>
    </w:p>
    <w:p w:rsidR="003924DE" w:rsidRPr="0055582B" w:rsidRDefault="003924DE" w:rsidP="003924DE">
      <w:pPr>
        <w:pStyle w:val="a3"/>
        <w:widowControl/>
        <w:numPr>
          <w:ilvl w:val="3"/>
          <w:numId w:val="33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 w:rsidRPr="0055582B">
        <w:rPr>
          <w:rFonts w:ascii="Tahoma" w:hAnsi="Tahoma" w:cs="Tahoma"/>
        </w:rPr>
        <w:t>подключение образов VirtualMedia для установки и загрузки ОС;</w:t>
      </w:r>
    </w:p>
    <w:p w:rsidR="003924DE" w:rsidRPr="0055582B" w:rsidRDefault="003924DE" w:rsidP="003924DE">
      <w:pPr>
        <w:pStyle w:val="a3"/>
        <w:widowControl/>
        <w:numPr>
          <w:ilvl w:val="3"/>
          <w:numId w:val="33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 w:rsidRPr="0055582B">
        <w:rPr>
          <w:rFonts w:ascii="Tahoma" w:hAnsi="Tahoma" w:cs="Tahoma"/>
        </w:rPr>
        <w:t>поддержка графического интерфейса и управления посредством интерфейса командной строки;</w:t>
      </w:r>
    </w:p>
    <w:p w:rsidR="003924DE" w:rsidRPr="0055582B" w:rsidRDefault="003924DE" w:rsidP="003924DE">
      <w:pPr>
        <w:pStyle w:val="a3"/>
        <w:widowControl/>
        <w:numPr>
          <w:ilvl w:val="3"/>
          <w:numId w:val="33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 w:rsidRPr="0055582B">
        <w:rPr>
          <w:rFonts w:ascii="Tahoma" w:hAnsi="Tahoma" w:cs="Tahoma"/>
        </w:rPr>
        <w:t>возможность удаленного обновления микрокода модуля управления.</w:t>
      </w:r>
    </w:p>
    <w:p w:rsidR="003924DE" w:rsidRDefault="003924DE" w:rsidP="003924DE">
      <w:pPr>
        <w:pStyle w:val="a3"/>
        <w:widowControl/>
        <w:numPr>
          <w:ilvl w:val="3"/>
          <w:numId w:val="33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 w:rsidRPr="0055582B">
        <w:rPr>
          <w:rFonts w:ascii="Tahoma" w:hAnsi="Tahoma" w:cs="Tahoma"/>
        </w:rPr>
        <w:t>Поддержка IPMI.</w:t>
      </w:r>
    </w:p>
    <w:p w:rsidR="003924DE" w:rsidRPr="0055582B" w:rsidRDefault="002A051A" w:rsidP="003924DE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Сервер</w:t>
      </w:r>
      <w:r w:rsidRPr="0055582B">
        <w:rPr>
          <w:rFonts w:ascii="Tahoma" w:hAnsi="Tahoma" w:cs="Tahoma"/>
        </w:rPr>
        <w:t xml:space="preserve"> </w:t>
      </w:r>
      <w:r w:rsidR="003924DE">
        <w:rPr>
          <w:rFonts w:ascii="Tahoma" w:hAnsi="Tahoma" w:cs="Tahoma"/>
        </w:rPr>
        <w:t>должен быть совместим со любым программным обеспечением класса «</w:t>
      </w:r>
      <w:r w:rsidR="003924DE" w:rsidRPr="009D7B02">
        <w:rPr>
          <w:rFonts w:ascii="Tahoma" w:hAnsi="Tahoma" w:cs="Tahoma"/>
        </w:rPr>
        <w:t>02.09 Операционные системы общего назначения</w:t>
      </w:r>
      <w:r w:rsidR="003924DE">
        <w:rPr>
          <w:rFonts w:ascii="Tahoma" w:hAnsi="Tahoma" w:cs="Tahoma"/>
        </w:rPr>
        <w:t>», сведения о котором содержатся в Едином реестре российских программ для электронных вычислительных машин.</w:t>
      </w:r>
    </w:p>
    <w:p w:rsidR="003924DE" w:rsidRDefault="002A051A" w:rsidP="003924DE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Сервер</w:t>
      </w:r>
      <w:r w:rsidRPr="0055582B">
        <w:rPr>
          <w:rFonts w:ascii="Tahoma" w:hAnsi="Tahoma" w:cs="Tahoma"/>
        </w:rPr>
        <w:t xml:space="preserve"> </w:t>
      </w:r>
      <w:r w:rsidR="003924DE" w:rsidRPr="0055582B">
        <w:rPr>
          <w:rFonts w:ascii="Tahoma" w:hAnsi="Tahoma" w:cs="Tahoma"/>
        </w:rPr>
        <w:t xml:space="preserve">должен поставляться с гарантией производителя сроком не менее, чем на 3 (три) года, включающей поддержку оборудования и встроенного ПО. Прием обращений 24x7. </w:t>
      </w:r>
    </w:p>
    <w:p w:rsidR="0022009E" w:rsidRDefault="0022009E" w:rsidP="003924DE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Все серверы должны быть одинаковыми</w:t>
      </w:r>
    </w:p>
    <w:p w:rsidR="0022009E" w:rsidRDefault="0022009E" w:rsidP="00E312B5">
      <w:pPr>
        <w:pStyle w:val="a3"/>
        <w:widowControl/>
        <w:numPr>
          <w:ilvl w:val="2"/>
          <w:numId w:val="32"/>
        </w:numPr>
        <w:autoSpaceDE/>
        <w:autoSpaceDN/>
        <w:adjustRightInd/>
        <w:ind w:left="1077" w:hanging="357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Все серверы должны иметь возможность объединения для работы в едином кластере</w:t>
      </w:r>
    </w:p>
    <w:p w:rsidR="00E312B5" w:rsidRPr="00E312B5" w:rsidRDefault="00E312B5" w:rsidP="00E312B5">
      <w:pPr>
        <w:widowControl/>
        <w:numPr>
          <w:ilvl w:val="2"/>
          <w:numId w:val="32"/>
        </w:numPr>
        <w:autoSpaceDE/>
        <w:autoSpaceDN/>
        <w:adjustRightInd/>
        <w:jc w:val="both"/>
        <w:rPr>
          <w:rFonts w:ascii="Tahoma" w:hAnsi="Tahoma" w:cs="Tahoma"/>
        </w:rPr>
      </w:pPr>
      <w:r w:rsidRPr="00E312B5">
        <w:rPr>
          <w:rFonts w:ascii="Tahoma" w:hAnsi="Tahoma" w:cs="Tahoma"/>
        </w:rPr>
        <w:t>Сведения о серверах должны содержат</w:t>
      </w:r>
      <w:r w:rsidR="00D64602">
        <w:rPr>
          <w:rFonts w:ascii="Tahoma" w:hAnsi="Tahoma" w:cs="Tahoma"/>
        </w:rPr>
        <w:t>ь</w:t>
      </w:r>
      <w:r w:rsidRPr="00E312B5">
        <w:rPr>
          <w:rFonts w:ascii="Tahoma" w:hAnsi="Tahoma" w:cs="Tahoma"/>
        </w:rPr>
        <w:t>ся в едином реестре российской радиоэлектронной продукции</w:t>
      </w:r>
    </w:p>
    <w:p w:rsidR="0022009E" w:rsidRDefault="0022009E" w:rsidP="0022009E">
      <w:pPr>
        <w:pStyle w:val="a3"/>
        <w:widowControl/>
        <w:autoSpaceDE/>
        <w:autoSpaceDN/>
        <w:adjustRightInd/>
        <w:spacing w:after="200" w:line="276" w:lineRule="auto"/>
        <w:ind w:left="1080"/>
        <w:jc w:val="both"/>
        <w:rPr>
          <w:rFonts w:ascii="Tahoma" w:hAnsi="Tahoma" w:cs="Tahoma"/>
        </w:rPr>
      </w:pPr>
    </w:p>
    <w:p w:rsidR="0022009E" w:rsidRPr="0022009E" w:rsidRDefault="0022009E" w:rsidP="0022009E">
      <w:pPr>
        <w:pStyle w:val="a3"/>
        <w:numPr>
          <w:ilvl w:val="1"/>
          <w:numId w:val="28"/>
        </w:numPr>
        <w:tabs>
          <w:tab w:val="num" w:pos="1134"/>
        </w:tabs>
        <w:jc w:val="both"/>
        <w:rPr>
          <w:rFonts w:ascii="Tahoma" w:hAnsi="Tahoma" w:cs="Tahoma"/>
        </w:rPr>
      </w:pPr>
      <w:r w:rsidRPr="0022009E">
        <w:rPr>
          <w:rFonts w:ascii="Tahoma" w:hAnsi="Tahoma" w:cs="Tahoma"/>
        </w:rPr>
        <w:t>Коммутаторы, обладающие следующими характеристиками:</w:t>
      </w: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3359"/>
        <w:gridCol w:w="5713"/>
      </w:tblGrid>
      <w:tr w:rsidR="0022009E" w:rsidRPr="009B5A43" w:rsidTr="003C654F">
        <w:tc>
          <w:tcPr>
            <w:tcW w:w="3359" w:type="dxa"/>
          </w:tcPr>
          <w:p w:rsidR="0022009E" w:rsidRPr="0022009E" w:rsidRDefault="0022009E" w:rsidP="003C654F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Интерфейсы</w:t>
            </w:r>
          </w:p>
        </w:tc>
        <w:tc>
          <w:tcPr>
            <w:tcW w:w="5713" w:type="dxa"/>
          </w:tcPr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10/100/1000BASE-T (OOB) - 1</w:t>
            </w:r>
          </w:p>
          <w:p w:rsidR="0022009E" w:rsidRPr="00C40719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  <w:lang w:val="en-US"/>
              </w:rPr>
            </w:pPr>
            <w:r w:rsidRPr="00C40719">
              <w:rPr>
                <w:rFonts w:ascii="Tahoma" w:hAnsi="Tahoma" w:cs="Tahoma"/>
                <w:spacing w:val="-2"/>
                <w:lang w:val="en-US"/>
              </w:rPr>
              <w:t>10GBASE-R (SFP+)/25GBASE-R (SFP28) - 48</w:t>
            </w:r>
          </w:p>
          <w:p w:rsidR="0022009E" w:rsidRPr="00C40719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  <w:lang w:val="en-US"/>
              </w:rPr>
            </w:pPr>
            <w:r w:rsidRPr="00C40719">
              <w:rPr>
                <w:rFonts w:ascii="Tahoma" w:hAnsi="Tahoma" w:cs="Tahoma"/>
                <w:spacing w:val="-2"/>
                <w:lang w:val="en-US"/>
              </w:rPr>
              <w:t>40GBASE-R4 (QSFP+)/100GBASE-R4 (QSFP28) - 6 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USB 2.0 - 1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Консольный порт RS-232 (RJ-45) - 1</w:t>
            </w:r>
          </w:p>
        </w:tc>
      </w:tr>
      <w:tr w:rsidR="0022009E" w:rsidRPr="009B5A43" w:rsidTr="003C654F">
        <w:tc>
          <w:tcPr>
            <w:tcW w:w="3359" w:type="dxa"/>
          </w:tcPr>
          <w:p w:rsidR="0022009E" w:rsidRPr="00276B54" w:rsidRDefault="0022009E" w:rsidP="003C654F">
            <w:pPr>
              <w:rPr>
                <w:rFonts w:ascii="Tahoma" w:hAnsi="Tahoma" w:cs="Tahoma"/>
                <w:b/>
              </w:rPr>
            </w:pPr>
            <w:r w:rsidRPr="00276B54">
              <w:rPr>
                <w:rFonts w:ascii="Tahoma" w:hAnsi="Tahoma" w:cs="Tahoma"/>
                <w:b/>
              </w:rPr>
              <w:t>Производительность(не менее)</w:t>
            </w:r>
          </w:p>
        </w:tc>
        <w:tc>
          <w:tcPr>
            <w:tcW w:w="5713" w:type="dxa"/>
          </w:tcPr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Пропускная способность - 3,6 Тбит/с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Производительность на пакетах длиной 64 байта- 2467 MPPS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Объем буферной памяти - 24 Мбайт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Объем ОЗУ (DDR4) - 8 Гбайт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Объем ПЗУ (embedded uSSD) - 8 Гбайт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Таблица MAC-адресов - 1</w:t>
            </w:r>
            <w:r>
              <w:rPr>
                <w:rFonts w:ascii="Tahoma" w:hAnsi="Tahoma" w:cs="Tahoma"/>
                <w:spacing w:val="-2"/>
              </w:rPr>
              <w:t>31072</w:t>
            </w:r>
            <w:r w:rsidRPr="009B5A43">
              <w:rPr>
                <w:rFonts w:ascii="Tahoma" w:hAnsi="Tahoma" w:cs="Tahoma"/>
                <w:spacing w:val="-2"/>
              </w:rPr>
              <w:t>/262144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К</w:t>
            </w:r>
            <w:r>
              <w:rPr>
                <w:rFonts w:ascii="Tahoma" w:hAnsi="Tahoma" w:cs="Tahoma"/>
                <w:spacing w:val="-2"/>
              </w:rPr>
              <w:t>оличество ARP-записей - 65527</w:t>
            </w:r>
            <w:r w:rsidRPr="009B5A43">
              <w:rPr>
                <w:rFonts w:ascii="Tahoma" w:hAnsi="Tahoma" w:cs="Tahoma"/>
                <w:spacing w:val="-2"/>
              </w:rPr>
              <w:t>/98304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Таблица VLAN - 4094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Количество L2 Multicast-групп - 4088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Количество правил SQinQ - 1320 (ingress), 1320 (egress)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Количество правил MAC ACL - 4081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Количество правил IPv4/IPv6 ACL - 4081/2040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 xml:space="preserve">Количество </w:t>
            </w:r>
            <w:r>
              <w:rPr>
                <w:rFonts w:ascii="Tahoma" w:hAnsi="Tahoma" w:cs="Tahoma"/>
                <w:spacing w:val="-2"/>
              </w:rPr>
              <w:t>маршрутов L3 IPv4 Unicast - 292000</w:t>
            </w:r>
            <w:r w:rsidRPr="009B5A43">
              <w:rPr>
                <w:rFonts w:ascii="Tahoma" w:hAnsi="Tahoma" w:cs="Tahoma"/>
                <w:spacing w:val="-2"/>
              </w:rPr>
              <w:t>/16000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Колич</w:t>
            </w:r>
            <w:r>
              <w:rPr>
                <w:rFonts w:ascii="Tahoma" w:hAnsi="Tahoma" w:cs="Tahoma"/>
                <w:spacing w:val="-2"/>
              </w:rPr>
              <w:t>ество маршрутов L3 IPv6 Unicast - 73000</w:t>
            </w:r>
            <w:r w:rsidRPr="009B5A43">
              <w:rPr>
                <w:rFonts w:ascii="Tahoma" w:hAnsi="Tahoma" w:cs="Tahoma"/>
                <w:spacing w:val="-2"/>
              </w:rPr>
              <w:t>/4000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Количес</w:t>
            </w:r>
            <w:r>
              <w:rPr>
                <w:rFonts w:ascii="Tahoma" w:hAnsi="Tahoma" w:cs="Tahoma"/>
                <w:spacing w:val="-2"/>
              </w:rPr>
              <w:t>тво маршрутов L3 IPv4 Multicast - 146000</w:t>
            </w:r>
            <w:r w:rsidRPr="009B5A43">
              <w:rPr>
                <w:rFonts w:ascii="Tahoma" w:hAnsi="Tahoma" w:cs="Tahoma"/>
                <w:spacing w:val="-2"/>
              </w:rPr>
              <w:t>/8000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Количес</w:t>
            </w:r>
            <w:r>
              <w:rPr>
                <w:rFonts w:ascii="Tahoma" w:hAnsi="Tahoma" w:cs="Tahoma"/>
                <w:spacing w:val="-2"/>
              </w:rPr>
              <w:t>тво маршрутов L3 IPv6 Multicast - 36500</w:t>
            </w:r>
            <w:r w:rsidRPr="009B5A43">
              <w:rPr>
                <w:rFonts w:ascii="Tahoma" w:hAnsi="Tahoma" w:cs="Tahoma"/>
                <w:spacing w:val="-2"/>
              </w:rPr>
              <w:t>/2000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Количество VRRP-маршрутизаторов - 127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Максимальный размер ECMP-групп - 64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Количество VRF - 251 (включая VRF по умолчанию)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Количество L3-интерфейсов - 2050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Максимальное количество VXLAN - 4083</w:t>
            </w:r>
          </w:p>
          <w:p w:rsidR="0022009E" w:rsidRPr="00C40719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  <w:lang w:val="en-US"/>
              </w:rPr>
            </w:pPr>
            <w:r w:rsidRPr="00C40719">
              <w:rPr>
                <w:rFonts w:ascii="Tahoma" w:hAnsi="Tahoma" w:cs="Tahoma"/>
                <w:spacing w:val="-2"/>
                <w:lang w:val="en-US"/>
              </w:rPr>
              <w:t xml:space="preserve">Link Aggregation Groups (LAG) - 128, </w:t>
            </w:r>
            <w:r w:rsidRPr="009B5A43">
              <w:rPr>
                <w:rFonts w:ascii="Tahoma" w:hAnsi="Tahoma" w:cs="Tahoma"/>
                <w:spacing w:val="-2"/>
              </w:rPr>
              <w:t>до</w:t>
            </w:r>
            <w:r w:rsidRPr="00C40719">
              <w:rPr>
                <w:rFonts w:ascii="Tahoma" w:hAnsi="Tahoma" w:cs="Tahoma"/>
                <w:spacing w:val="-2"/>
                <w:lang w:val="en-US"/>
              </w:rPr>
              <w:t xml:space="preserve"> 8 </w:t>
            </w:r>
            <w:r w:rsidRPr="009B5A43">
              <w:rPr>
                <w:rFonts w:ascii="Tahoma" w:hAnsi="Tahoma" w:cs="Tahoma"/>
                <w:spacing w:val="-2"/>
              </w:rPr>
              <w:t>портов</w:t>
            </w:r>
            <w:r w:rsidRPr="00C40719">
              <w:rPr>
                <w:rFonts w:ascii="Tahoma" w:hAnsi="Tahoma" w:cs="Tahoma"/>
                <w:spacing w:val="-2"/>
                <w:lang w:val="en-US"/>
              </w:rPr>
              <w:t xml:space="preserve"> </w:t>
            </w:r>
            <w:r w:rsidRPr="009B5A43">
              <w:rPr>
                <w:rFonts w:ascii="Tahoma" w:hAnsi="Tahoma" w:cs="Tahoma"/>
                <w:spacing w:val="-2"/>
              </w:rPr>
              <w:t>в</w:t>
            </w:r>
            <w:r w:rsidRPr="00C40719">
              <w:rPr>
                <w:rFonts w:ascii="Tahoma" w:hAnsi="Tahoma" w:cs="Tahoma"/>
                <w:spacing w:val="-2"/>
                <w:lang w:val="en-US"/>
              </w:rPr>
              <w:t xml:space="preserve"> </w:t>
            </w:r>
            <w:r w:rsidRPr="009B5A43">
              <w:rPr>
                <w:rFonts w:ascii="Tahoma" w:hAnsi="Tahoma" w:cs="Tahoma"/>
                <w:spacing w:val="-2"/>
              </w:rPr>
              <w:t>одном</w:t>
            </w:r>
            <w:r w:rsidRPr="00C40719">
              <w:rPr>
                <w:rFonts w:ascii="Tahoma" w:hAnsi="Tahoma" w:cs="Tahoma"/>
                <w:spacing w:val="-2"/>
                <w:lang w:val="en-US"/>
              </w:rPr>
              <w:t xml:space="preserve"> LAG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Качество обслуживания QoS - 8 выходных очередей для каждого порта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Размер Jumbo-фреймов - 10240 байт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Стекирование - до 8 устройств</w:t>
            </w:r>
          </w:p>
        </w:tc>
      </w:tr>
      <w:tr w:rsidR="0022009E" w:rsidRPr="009B5A43" w:rsidTr="003C654F">
        <w:tc>
          <w:tcPr>
            <w:tcW w:w="3359" w:type="dxa"/>
          </w:tcPr>
          <w:p w:rsidR="0022009E" w:rsidRPr="00276B54" w:rsidRDefault="0022009E" w:rsidP="003C654F">
            <w:pPr>
              <w:rPr>
                <w:rFonts w:ascii="Tahoma" w:hAnsi="Tahoma" w:cs="Tahoma"/>
                <w:b/>
              </w:rPr>
            </w:pPr>
            <w:r w:rsidRPr="00276B54">
              <w:rPr>
                <w:rFonts w:ascii="Tahoma" w:hAnsi="Tahoma" w:cs="Tahoma"/>
                <w:b/>
              </w:rPr>
              <w:t>Поддержка VLAN</w:t>
            </w:r>
          </w:p>
        </w:tc>
        <w:tc>
          <w:tcPr>
            <w:tcW w:w="5713" w:type="dxa"/>
          </w:tcPr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Поддержка Voice VLAN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Поддержка IEEE 802.1Q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Поддержка Q-in-Q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Поддержка Selective Q-in-Q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Поддержка GVRP</w:t>
            </w:r>
          </w:p>
        </w:tc>
      </w:tr>
      <w:tr w:rsidR="0022009E" w:rsidRPr="009B5A43" w:rsidTr="003C654F">
        <w:tc>
          <w:tcPr>
            <w:tcW w:w="3359" w:type="dxa"/>
          </w:tcPr>
          <w:p w:rsidR="0022009E" w:rsidRPr="002D25A2" w:rsidRDefault="0022009E" w:rsidP="003C654F">
            <w:pPr>
              <w:rPr>
                <w:rFonts w:ascii="Tahoma" w:hAnsi="Tahoma" w:cs="Tahoma"/>
                <w:b/>
                <w:lang w:val="en-US"/>
              </w:rPr>
            </w:pPr>
            <w:r w:rsidRPr="00276B54">
              <w:rPr>
                <w:rFonts w:ascii="Tahoma" w:hAnsi="Tahoma" w:cs="Tahoma"/>
                <w:b/>
              </w:rPr>
              <w:t>Функции L</w:t>
            </w:r>
            <w:r>
              <w:rPr>
                <w:rFonts w:ascii="Tahoma" w:hAnsi="Tahoma" w:cs="Tahoma"/>
                <w:b/>
                <w:lang w:val="en-US"/>
              </w:rPr>
              <w:t>3</w:t>
            </w:r>
          </w:p>
        </w:tc>
        <w:tc>
          <w:tcPr>
            <w:tcW w:w="5713" w:type="dxa"/>
          </w:tcPr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Статические маршруты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lastRenderedPageBreak/>
              <w:t>Протоколы динамической маршрутизации RIP, OSPFv2, OSPFv3, BGP</w:t>
            </w:r>
            <w:r>
              <w:rPr>
                <w:rFonts w:ascii="Tahoma" w:hAnsi="Tahoma" w:cs="Tahoma"/>
                <w:spacing w:val="-2"/>
              </w:rPr>
              <w:t>,</w:t>
            </w:r>
            <w:r w:rsidRPr="009B5A43">
              <w:rPr>
                <w:rFonts w:ascii="Tahoma" w:hAnsi="Tahoma" w:cs="Tahoma"/>
                <w:spacing w:val="-2"/>
              </w:rPr>
              <w:t xml:space="preserve"> IS-IS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Address Resolution Protocol (ARP)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Поддержка протокола VRRP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Протоколы динамической маршрутизации мультикаста PIM SM, PIM DM, IGMP Proxy, MSDP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Поддержка протокола BFD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Поддержка функции IP Unnumbered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Поддержка технологии VRF lite</w:t>
            </w:r>
          </w:p>
        </w:tc>
      </w:tr>
      <w:tr w:rsidR="0022009E" w:rsidRPr="009B5A43" w:rsidTr="003C654F">
        <w:tc>
          <w:tcPr>
            <w:tcW w:w="3359" w:type="dxa"/>
          </w:tcPr>
          <w:p w:rsidR="0022009E" w:rsidRPr="00276B54" w:rsidRDefault="0022009E" w:rsidP="003C654F">
            <w:pPr>
              <w:rPr>
                <w:rFonts w:ascii="Tahoma" w:hAnsi="Tahoma" w:cs="Tahoma"/>
                <w:b/>
              </w:rPr>
            </w:pPr>
            <w:r w:rsidRPr="00276B54">
              <w:rPr>
                <w:rFonts w:ascii="Tahoma" w:hAnsi="Tahoma" w:cs="Tahoma"/>
                <w:b/>
              </w:rPr>
              <w:lastRenderedPageBreak/>
              <w:t>Функции обеспечения безопасности</w:t>
            </w:r>
          </w:p>
        </w:tc>
        <w:tc>
          <w:tcPr>
            <w:tcW w:w="5713" w:type="dxa"/>
          </w:tcPr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DHCP Snooping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Опция 82 протокола DHCP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IP Source Guard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Dynamic ARP Inspection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Поддержка sFlow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Проверка подлинности на основе MAC-адреса, ограничение количества MAC-адресов, статические MAC-адреса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Проверка подлинности основе IEEE 802.1x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Guest VLAN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Система предотвращения DoS-атак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Сегментация трафика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Фильтрация DHCP-клиентов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Предотвращение атак BPDU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color w:val="545454"/>
                <w:spacing w:val="-2"/>
                <w:sz w:val="21"/>
                <w:szCs w:val="21"/>
              </w:rPr>
            </w:pPr>
            <w:r w:rsidRPr="009B5A43">
              <w:rPr>
                <w:rFonts w:ascii="Tahoma" w:hAnsi="Tahoma" w:cs="Tahoma"/>
                <w:spacing w:val="-2"/>
              </w:rPr>
              <w:t>Фильтрация NetBIOS/NetBEUI</w:t>
            </w:r>
          </w:p>
        </w:tc>
      </w:tr>
      <w:tr w:rsidR="0022009E" w:rsidRPr="009B5A43" w:rsidTr="003C654F">
        <w:tc>
          <w:tcPr>
            <w:tcW w:w="3359" w:type="dxa"/>
          </w:tcPr>
          <w:p w:rsidR="0022009E" w:rsidRPr="00276B54" w:rsidRDefault="0022009E" w:rsidP="003C654F">
            <w:pPr>
              <w:rPr>
                <w:rFonts w:ascii="Tahoma" w:hAnsi="Tahoma" w:cs="Tahoma"/>
                <w:b/>
              </w:rPr>
            </w:pPr>
            <w:r w:rsidRPr="00276B54">
              <w:rPr>
                <w:rFonts w:ascii="Tahoma" w:hAnsi="Tahoma" w:cs="Tahoma"/>
                <w:b/>
              </w:rPr>
              <w:t>Списки управления доступом ACL</w:t>
            </w:r>
          </w:p>
        </w:tc>
        <w:tc>
          <w:tcPr>
            <w:tcW w:w="5713" w:type="dxa"/>
          </w:tcPr>
          <w:p w:rsidR="0022009E" w:rsidRPr="00C40719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  <w:lang w:val="en-US"/>
              </w:rPr>
            </w:pPr>
            <w:r w:rsidRPr="00C40719">
              <w:rPr>
                <w:rFonts w:ascii="Tahoma" w:hAnsi="Tahoma" w:cs="Tahoma"/>
                <w:spacing w:val="-2"/>
                <w:lang w:val="en-US"/>
              </w:rPr>
              <w:t>L2-L3-L4 ACL (Access Control List)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Поддержка Time-Based ACL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IРv6 ACL</w:t>
            </w:r>
          </w:p>
          <w:p w:rsidR="0022009E" w:rsidRPr="009B5A43" w:rsidRDefault="0022009E" w:rsidP="0022009E">
            <w:pPr>
              <w:pStyle w:val="a3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after="200" w:line="276" w:lineRule="auto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ACL на основе:</w:t>
            </w:r>
          </w:p>
          <w:p w:rsidR="0022009E" w:rsidRPr="009B5A43" w:rsidRDefault="0022009E" w:rsidP="0022009E">
            <w:pPr>
              <w:pStyle w:val="a3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after="200" w:line="276" w:lineRule="auto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Порта коммутатора</w:t>
            </w:r>
          </w:p>
          <w:p w:rsidR="0022009E" w:rsidRPr="009B5A43" w:rsidRDefault="0022009E" w:rsidP="0022009E">
            <w:pPr>
              <w:pStyle w:val="a3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after="200" w:line="276" w:lineRule="auto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Приоритета IEEE 802.1p</w:t>
            </w:r>
          </w:p>
          <w:p w:rsidR="0022009E" w:rsidRPr="009B5A43" w:rsidRDefault="0022009E" w:rsidP="0022009E">
            <w:pPr>
              <w:pStyle w:val="a3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after="200" w:line="276" w:lineRule="auto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VLAN ID</w:t>
            </w:r>
          </w:p>
          <w:p w:rsidR="0022009E" w:rsidRPr="009B5A43" w:rsidRDefault="0022009E" w:rsidP="0022009E">
            <w:pPr>
              <w:pStyle w:val="a3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after="200" w:line="276" w:lineRule="auto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EtherType</w:t>
            </w:r>
          </w:p>
          <w:p w:rsidR="0022009E" w:rsidRPr="009B5A43" w:rsidRDefault="0022009E" w:rsidP="0022009E">
            <w:pPr>
              <w:pStyle w:val="a3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after="200" w:line="276" w:lineRule="auto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DSCP</w:t>
            </w:r>
          </w:p>
          <w:p w:rsidR="0022009E" w:rsidRPr="009B5A43" w:rsidRDefault="0022009E" w:rsidP="0022009E">
            <w:pPr>
              <w:pStyle w:val="a3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after="200" w:line="276" w:lineRule="auto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Типа IP-протокола</w:t>
            </w:r>
          </w:p>
          <w:p w:rsidR="0022009E" w:rsidRPr="009B5A43" w:rsidRDefault="0022009E" w:rsidP="0022009E">
            <w:pPr>
              <w:pStyle w:val="a3"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after="200" w:line="276" w:lineRule="auto"/>
              <w:textAlignment w:val="baseline"/>
              <w:rPr>
                <w:color w:val="545454"/>
                <w:spacing w:val="-2"/>
                <w:sz w:val="21"/>
                <w:szCs w:val="21"/>
              </w:rPr>
            </w:pPr>
            <w:r w:rsidRPr="009B5A43">
              <w:rPr>
                <w:rFonts w:ascii="Tahoma" w:hAnsi="Tahoma" w:cs="Tahoma"/>
                <w:spacing w:val="-2"/>
              </w:rPr>
              <w:t>Номера порта TCP/UDP</w:t>
            </w:r>
          </w:p>
        </w:tc>
      </w:tr>
      <w:tr w:rsidR="0022009E" w:rsidRPr="009B5A43" w:rsidTr="003C654F">
        <w:tc>
          <w:tcPr>
            <w:tcW w:w="3359" w:type="dxa"/>
          </w:tcPr>
          <w:p w:rsidR="0022009E" w:rsidRPr="00276B54" w:rsidRDefault="0022009E" w:rsidP="003C654F">
            <w:pPr>
              <w:rPr>
                <w:rFonts w:ascii="Tahoma" w:hAnsi="Tahoma" w:cs="Tahoma"/>
                <w:b/>
              </w:rPr>
            </w:pPr>
            <w:r w:rsidRPr="00276B54">
              <w:rPr>
                <w:rFonts w:ascii="Tahoma" w:hAnsi="Tahoma" w:cs="Tahoma"/>
                <w:b/>
              </w:rPr>
              <w:t>Основные функции качества обслуживания (QoS) и ограничения скорости</w:t>
            </w:r>
          </w:p>
        </w:tc>
        <w:tc>
          <w:tcPr>
            <w:tcW w:w="5713" w:type="dxa"/>
          </w:tcPr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Статистика QoS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Ограничение скорости на портах (Shaping, Policing)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Поддержка класса обслуживания IEEE 802.1р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Защита от широковещательного «шторма»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Управление полосой пропускания</w:t>
            </w:r>
          </w:p>
          <w:p w:rsidR="0022009E" w:rsidRPr="00C40719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  <w:lang w:val="en-US"/>
              </w:rPr>
            </w:pPr>
            <w:r w:rsidRPr="009B5A43">
              <w:rPr>
                <w:rFonts w:ascii="Tahoma" w:hAnsi="Tahoma" w:cs="Tahoma"/>
                <w:spacing w:val="-2"/>
              </w:rPr>
              <w:t>Обработка</w:t>
            </w:r>
            <w:r w:rsidRPr="00C40719">
              <w:rPr>
                <w:rFonts w:ascii="Tahoma" w:hAnsi="Tahoma" w:cs="Tahoma"/>
                <w:spacing w:val="-2"/>
                <w:lang w:val="en-US"/>
              </w:rPr>
              <w:t xml:space="preserve"> </w:t>
            </w:r>
            <w:r w:rsidRPr="009B5A43">
              <w:rPr>
                <w:rFonts w:ascii="Tahoma" w:hAnsi="Tahoma" w:cs="Tahoma"/>
                <w:spacing w:val="-2"/>
              </w:rPr>
              <w:t>очередей</w:t>
            </w:r>
            <w:r w:rsidRPr="00C40719">
              <w:rPr>
                <w:rFonts w:ascii="Tahoma" w:hAnsi="Tahoma" w:cs="Tahoma"/>
                <w:spacing w:val="-2"/>
                <w:lang w:val="en-US"/>
              </w:rPr>
              <w:t xml:space="preserve"> </w:t>
            </w:r>
            <w:r w:rsidRPr="009B5A43">
              <w:rPr>
                <w:rFonts w:ascii="Tahoma" w:hAnsi="Tahoma" w:cs="Tahoma"/>
                <w:spacing w:val="-2"/>
              </w:rPr>
              <w:t>по</w:t>
            </w:r>
            <w:r w:rsidRPr="00C40719">
              <w:rPr>
                <w:rFonts w:ascii="Tahoma" w:hAnsi="Tahoma" w:cs="Tahoma"/>
                <w:spacing w:val="-2"/>
                <w:lang w:val="en-US"/>
              </w:rPr>
              <w:t xml:space="preserve"> </w:t>
            </w:r>
            <w:r w:rsidRPr="009B5A43">
              <w:rPr>
                <w:rFonts w:ascii="Tahoma" w:hAnsi="Tahoma" w:cs="Tahoma"/>
                <w:spacing w:val="-2"/>
              </w:rPr>
              <w:t>алгоритмам</w:t>
            </w:r>
            <w:r w:rsidRPr="00C40719">
              <w:rPr>
                <w:rFonts w:ascii="Tahoma" w:hAnsi="Tahoma" w:cs="Tahoma"/>
                <w:spacing w:val="-2"/>
                <w:lang w:val="en-US"/>
              </w:rPr>
              <w:t xml:space="preserve"> Strict Priority/Weighted Round Robin (WRR)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Три цвета маркировки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Назначение меток CoS/DSCP на основании ACL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Назначение меток VLAN на основании ACL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Настройка приоритетов 802.1p для VLAN управления</w:t>
            </w:r>
          </w:p>
          <w:p w:rsidR="0022009E" w:rsidRPr="00C40719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  <w:lang w:val="en-US"/>
              </w:rPr>
            </w:pPr>
            <w:r w:rsidRPr="009B5A43">
              <w:rPr>
                <w:rFonts w:ascii="Tahoma" w:hAnsi="Tahoma" w:cs="Tahoma"/>
                <w:spacing w:val="-2"/>
              </w:rPr>
              <w:t>Перемаркировка</w:t>
            </w:r>
            <w:r w:rsidRPr="00C40719">
              <w:rPr>
                <w:rFonts w:ascii="Tahoma" w:hAnsi="Tahoma" w:cs="Tahoma"/>
                <w:spacing w:val="-2"/>
                <w:lang w:val="en-US"/>
              </w:rPr>
              <w:t xml:space="preserve"> DSCP to CoS, CoS to DSCP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color w:val="545454"/>
                <w:spacing w:val="-2"/>
                <w:sz w:val="21"/>
                <w:szCs w:val="21"/>
              </w:rPr>
            </w:pPr>
            <w:r w:rsidRPr="009B5A43">
              <w:rPr>
                <w:rFonts w:ascii="Tahoma" w:hAnsi="Tahoma" w:cs="Tahoma"/>
                <w:spacing w:val="-2"/>
              </w:rPr>
              <w:t>Назначение меток 802.1p DSCP для протокола IGMP</w:t>
            </w:r>
          </w:p>
        </w:tc>
      </w:tr>
      <w:tr w:rsidR="0022009E" w:rsidRPr="00005087" w:rsidTr="003C654F">
        <w:tc>
          <w:tcPr>
            <w:tcW w:w="3359" w:type="dxa"/>
          </w:tcPr>
          <w:p w:rsidR="0022009E" w:rsidRPr="00276B54" w:rsidRDefault="0022009E" w:rsidP="003C654F">
            <w:pPr>
              <w:rPr>
                <w:rFonts w:ascii="Tahoma" w:hAnsi="Tahoma" w:cs="Tahoma"/>
                <w:b/>
              </w:rPr>
            </w:pPr>
            <w:r w:rsidRPr="00276B54">
              <w:rPr>
                <w:rFonts w:ascii="Tahoma" w:hAnsi="Tahoma" w:cs="Tahoma"/>
                <w:b/>
              </w:rPr>
              <w:t>Основные функции управления</w:t>
            </w:r>
          </w:p>
        </w:tc>
        <w:tc>
          <w:tcPr>
            <w:tcW w:w="5713" w:type="dxa"/>
          </w:tcPr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Загрузка и выгрузка конфигурационного файла по TFTP/SCP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Протокол SNMP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Интерфейс командной строки (CLI)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Web-интерфейс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Syslog</w:t>
            </w:r>
          </w:p>
          <w:p w:rsidR="0022009E" w:rsidRPr="00C40719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  <w:lang w:val="en-US"/>
              </w:rPr>
            </w:pPr>
            <w:r w:rsidRPr="00C40719">
              <w:rPr>
                <w:rFonts w:ascii="Tahoma" w:hAnsi="Tahoma" w:cs="Tahoma"/>
                <w:spacing w:val="-2"/>
                <w:lang w:val="en-US"/>
              </w:rPr>
              <w:t>SNTP (Simple Network Time Protocol)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Traceroute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LLDP (802.1ab) + LLDP MED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Управление доступом к коммутатору – уровни привилегий для пользователей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lastRenderedPageBreak/>
              <w:t>Списки контроля доступа (Management ACL)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Блокировка интерфейса управления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Локальная аутентификация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Фильтрация IP-адресов для SNMP</w:t>
            </w:r>
          </w:p>
          <w:p w:rsidR="0022009E" w:rsidRPr="00C40719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  <w:lang w:val="en-US"/>
              </w:rPr>
            </w:pPr>
            <w:r w:rsidRPr="009B5A43">
              <w:rPr>
                <w:rFonts w:ascii="Tahoma" w:hAnsi="Tahoma" w:cs="Tahoma"/>
                <w:spacing w:val="-2"/>
              </w:rPr>
              <w:t>Клиент</w:t>
            </w:r>
            <w:r w:rsidRPr="00C40719">
              <w:rPr>
                <w:rFonts w:ascii="Tahoma" w:hAnsi="Tahoma" w:cs="Tahoma"/>
                <w:spacing w:val="-2"/>
                <w:lang w:val="en-US"/>
              </w:rPr>
              <w:t xml:space="preserve"> RADIUS/TACACS+ (Terminal Access Controller Access Control System)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Сервер SSH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Сервер Telnet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Поддержка SSL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Поддержка макрокоманд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Журналирование вводимых команд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Системный журнал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Автоматическая настройка DHCP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DHCP Relay (Option 82)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DHCP Option 12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Сервер DHCP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Команды отладки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Механизм ограничения трафика в сторону CPU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Шифрование паролей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Восстановление пароля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Ping (IPv4/IPv6)</w:t>
            </w:r>
          </w:p>
          <w:p w:rsidR="0022009E" w:rsidRPr="00005087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005087">
              <w:rPr>
                <w:rFonts w:ascii="Tahoma" w:hAnsi="Tahoma" w:cs="Tahoma"/>
                <w:spacing w:val="-2"/>
              </w:rPr>
              <w:t xml:space="preserve">Поддержка проприетарной или сторонней системы удаленного управления конфигурациями оборудования </w:t>
            </w:r>
          </w:p>
        </w:tc>
      </w:tr>
      <w:tr w:rsidR="0022009E" w:rsidRPr="009B5A43" w:rsidTr="003C654F">
        <w:tc>
          <w:tcPr>
            <w:tcW w:w="3359" w:type="dxa"/>
          </w:tcPr>
          <w:p w:rsidR="0022009E" w:rsidRPr="00276B54" w:rsidRDefault="0022009E" w:rsidP="003C654F">
            <w:pPr>
              <w:rPr>
                <w:rFonts w:ascii="Tahoma" w:hAnsi="Tahoma" w:cs="Tahoma"/>
                <w:b/>
              </w:rPr>
            </w:pPr>
            <w:r w:rsidRPr="00276B54">
              <w:rPr>
                <w:rFonts w:ascii="Tahoma" w:hAnsi="Tahoma" w:cs="Tahoma"/>
                <w:b/>
              </w:rPr>
              <w:lastRenderedPageBreak/>
              <w:t>Функции мониторинга</w:t>
            </w:r>
          </w:p>
        </w:tc>
        <w:tc>
          <w:tcPr>
            <w:tcW w:w="5713" w:type="dxa"/>
          </w:tcPr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Статистика интерфейсов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Удаленный мониторинг RMON/SMON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Мониторинг загрузки CPU по задачам и типу трафика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Мониторинг температуры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9B5A43">
              <w:rPr>
                <w:rFonts w:ascii="Tahoma" w:hAnsi="Tahoma" w:cs="Tahoma"/>
                <w:spacing w:val="-2"/>
              </w:rPr>
              <w:t>Мониторинг TCAM</w:t>
            </w:r>
          </w:p>
          <w:p w:rsidR="0022009E" w:rsidRPr="009B5A43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color w:val="545454"/>
                <w:spacing w:val="-2"/>
                <w:sz w:val="21"/>
                <w:szCs w:val="21"/>
              </w:rPr>
            </w:pPr>
            <w:r w:rsidRPr="009B5A43">
              <w:rPr>
                <w:rFonts w:ascii="Tahoma" w:hAnsi="Tahoma" w:cs="Tahoma"/>
                <w:spacing w:val="-2"/>
              </w:rPr>
              <w:t>Поддержка IPFIX</w:t>
            </w:r>
          </w:p>
        </w:tc>
      </w:tr>
      <w:tr w:rsidR="0022009E" w:rsidRPr="00005087" w:rsidTr="003C654F">
        <w:tc>
          <w:tcPr>
            <w:tcW w:w="3359" w:type="dxa"/>
          </w:tcPr>
          <w:p w:rsidR="0022009E" w:rsidRPr="009A13D7" w:rsidRDefault="0022009E" w:rsidP="003C654F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Электропитание</w:t>
            </w:r>
          </w:p>
        </w:tc>
        <w:tc>
          <w:tcPr>
            <w:tcW w:w="5713" w:type="dxa"/>
          </w:tcPr>
          <w:p w:rsidR="0022009E" w:rsidRPr="00005087" w:rsidRDefault="0022009E" w:rsidP="0022009E">
            <w:pPr>
              <w:widowControl/>
              <w:numPr>
                <w:ilvl w:val="0"/>
                <w:numId w:val="35"/>
              </w:numPr>
              <w:autoSpaceDE/>
              <w:autoSpaceDN/>
              <w:adjustRightInd/>
              <w:ind w:left="510"/>
              <w:textAlignment w:val="baseline"/>
              <w:rPr>
                <w:rFonts w:ascii="Tahoma" w:hAnsi="Tahoma" w:cs="Tahoma"/>
                <w:spacing w:val="-2"/>
              </w:rPr>
            </w:pPr>
            <w:r w:rsidRPr="00005087">
              <w:rPr>
                <w:rFonts w:ascii="Tahoma" w:hAnsi="Tahoma" w:cs="Tahoma"/>
                <w:spacing w:val="-2"/>
              </w:rPr>
              <w:t>176-264 В, 50-60 Гц (два источника питания с возможностью горячей замены)</w:t>
            </w:r>
          </w:p>
        </w:tc>
      </w:tr>
    </w:tbl>
    <w:p w:rsidR="00C82775" w:rsidRPr="00C82775" w:rsidRDefault="00C82775" w:rsidP="00425DF9">
      <w:pPr>
        <w:pStyle w:val="a3"/>
        <w:tabs>
          <w:tab w:val="num" w:pos="1134"/>
        </w:tabs>
        <w:ind w:left="2126"/>
        <w:jc w:val="both"/>
        <w:rPr>
          <w:rFonts w:ascii="Tahoma" w:hAnsi="Tahoma" w:cs="Tahoma"/>
        </w:rPr>
      </w:pPr>
    </w:p>
    <w:p w:rsidR="00E312B5" w:rsidRPr="00E312B5" w:rsidRDefault="00E312B5" w:rsidP="00E312B5">
      <w:pPr>
        <w:widowControl/>
        <w:numPr>
          <w:ilvl w:val="2"/>
          <w:numId w:val="32"/>
        </w:numPr>
        <w:autoSpaceDE/>
        <w:autoSpaceDN/>
        <w:adjustRightInd/>
        <w:spacing w:line="276" w:lineRule="auto"/>
        <w:ind w:left="1077" w:hanging="357"/>
        <w:jc w:val="both"/>
        <w:rPr>
          <w:rFonts w:ascii="Tahoma" w:hAnsi="Tahoma" w:cs="Tahoma"/>
        </w:rPr>
      </w:pPr>
      <w:r w:rsidRPr="00E312B5">
        <w:rPr>
          <w:rFonts w:ascii="Tahoma" w:hAnsi="Tahoma" w:cs="Tahoma"/>
        </w:rPr>
        <w:t>Сведения коммутаторах должны содержат</w:t>
      </w:r>
      <w:r w:rsidR="00D64602">
        <w:rPr>
          <w:rFonts w:ascii="Tahoma" w:hAnsi="Tahoma" w:cs="Tahoma"/>
        </w:rPr>
        <w:t>ь</w:t>
      </w:r>
      <w:r w:rsidRPr="00E312B5">
        <w:rPr>
          <w:rFonts w:ascii="Tahoma" w:hAnsi="Tahoma" w:cs="Tahoma"/>
        </w:rPr>
        <w:t>ся в едином реестре российской радиоэлектронной продукции.</w:t>
      </w:r>
    </w:p>
    <w:p w:rsidR="00B948F5" w:rsidRPr="00D806BB" w:rsidRDefault="00B948F5" w:rsidP="00E312B5">
      <w:pPr>
        <w:pStyle w:val="a3"/>
        <w:widowControl/>
        <w:numPr>
          <w:ilvl w:val="2"/>
          <w:numId w:val="32"/>
        </w:numPr>
        <w:autoSpaceDE/>
        <w:autoSpaceDN/>
        <w:adjustRightInd/>
        <w:spacing w:line="276" w:lineRule="auto"/>
        <w:ind w:left="1077" w:hanging="357"/>
        <w:contextualSpacing w:val="0"/>
        <w:jc w:val="both"/>
        <w:rPr>
          <w:rFonts w:ascii="Tahoma" w:hAnsi="Tahoma" w:cs="Tahoma"/>
        </w:rPr>
      </w:pPr>
      <w:r w:rsidRPr="00D806BB">
        <w:rPr>
          <w:rFonts w:ascii="Tahoma" w:hAnsi="Tahoma" w:cs="Tahoma"/>
        </w:rPr>
        <w:t>Каждый коммутатор должен обладать лицензией на подключение к централизованной системе управления (если производителем предусмотрено лицензирование этой опции).</w:t>
      </w:r>
    </w:p>
    <w:p w:rsidR="00B948F5" w:rsidRPr="00D806BB" w:rsidRDefault="00B948F5" w:rsidP="00B948F5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 w:rsidRPr="00D806BB">
        <w:rPr>
          <w:rFonts w:ascii="Tahoma" w:hAnsi="Tahoma" w:cs="Tahoma"/>
        </w:rPr>
        <w:t xml:space="preserve">Сервис и гарантия: гарантия должна составлять 3 (три) календарных года, с услугой отправки оборудования на подмену на следующий рабочий день в случае выхода из строя. Гарантия должна включать сертификат на консультационные услуги по вопросам эксплуатации оборудования без лимита на количество обращений, а также: </w:t>
      </w:r>
    </w:p>
    <w:p w:rsidR="00B948F5" w:rsidRPr="00D806BB" w:rsidRDefault="00B948F5" w:rsidP="00B948F5">
      <w:pPr>
        <w:pStyle w:val="a3"/>
        <w:widowControl/>
        <w:numPr>
          <w:ilvl w:val="3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 w:rsidRPr="00D806BB">
        <w:rPr>
          <w:rFonts w:ascii="Tahoma" w:hAnsi="Tahoma" w:cs="Tahoma"/>
        </w:rPr>
        <w:t>Возможность самостоятельной регистрация и контроля обращений через веб-портал.</w:t>
      </w:r>
    </w:p>
    <w:p w:rsidR="00B948F5" w:rsidRPr="00D806BB" w:rsidRDefault="00B948F5" w:rsidP="00B948F5">
      <w:pPr>
        <w:pStyle w:val="a3"/>
        <w:widowControl/>
        <w:numPr>
          <w:ilvl w:val="3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 w:rsidRPr="00D806BB">
        <w:rPr>
          <w:rFonts w:ascii="Tahoma" w:hAnsi="Tahoma" w:cs="Tahoma"/>
        </w:rPr>
        <w:t>Доступ к пакетам обновлений продукта.</w:t>
      </w:r>
    </w:p>
    <w:p w:rsidR="00B948F5" w:rsidRPr="00D806BB" w:rsidRDefault="00B948F5" w:rsidP="00B948F5">
      <w:pPr>
        <w:pStyle w:val="a3"/>
        <w:widowControl/>
        <w:numPr>
          <w:ilvl w:val="3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 w:rsidRPr="00D806BB">
        <w:rPr>
          <w:rFonts w:ascii="Tahoma" w:hAnsi="Tahoma" w:cs="Tahoma"/>
        </w:rPr>
        <w:t>Доступ к базе знаний (известные ошибки и типовые решения, при наличии).</w:t>
      </w:r>
    </w:p>
    <w:p w:rsidR="00B948F5" w:rsidRDefault="00B948F5" w:rsidP="00B948F5">
      <w:pPr>
        <w:pStyle w:val="a3"/>
        <w:widowControl/>
        <w:numPr>
          <w:ilvl w:val="3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 w:rsidRPr="00D806BB">
        <w:rPr>
          <w:rFonts w:ascii="Tahoma" w:hAnsi="Tahoma" w:cs="Tahoma"/>
        </w:rPr>
        <w:t>Прием предложений по улучшению продукта.</w:t>
      </w:r>
    </w:p>
    <w:p w:rsidR="00B948F5" w:rsidRDefault="00630ACB" w:rsidP="00B948F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Каждый коммутатор должен быть укомплектован кабелями и трансиверами</w:t>
      </w:r>
      <w:r w:rsidR="00B948F5" w:rsidRPr="00AD1E03">
        <w:rPr>
          <w:rFonts w:ascii="Tahoma" w:hAnsi="Tahoma" w:cs="Tahoma"/>
        </w:rPr>
        <w:t>:</w:t>
      </w:r>
    </w:p>
    <w:p w:rsidR="00B948F5" w:rsidRPr="00AD1E03" w:rsidRDefault="00B948F5" w:rsidP="00B948F5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Трансивер </w:t>
      </w:r>
      <w:r w:rsidRPr="009B5A43">
        <w:rPr>
          <w:rFonts w:ascii="Tahoma" w:hAnsi="Tahoma" w:cs="Tahoma"/>
        </w:rPr>
        <w:t>25</w:t>
      </w:r>
      <w:r w:rsidRPr="009B5A43">
        <w:rPr>
          <w:rFonts w:ascii="Tahoma" w:hAnsi="Tahoma" w:cs="Tahoma"/>
          <w:lang w:val="en-US"/>
        </w:rPr>
        <w:t>G</w:t>
      </w:r>
      <w:r w:rsidRPr="009B5A43">
        <w:rPr>
          <w:rFonts w:ascii="Tahoma" w:hAnsi="Tahoma" w:cs="Tahoma"/>
        </w:rPr>
        <w:t xml:space="preserve"> </w:t>
      </w:r>
      <w:r w:rsidRPr="009B5A43">
        <w:rPr>
          <w:rFonts w:ascii="Tahoma" w:hAnsi="Tahoma" w:cs="Tahoma"/>
          <w:lang w:val="en-US"/>
        </w:rPr>
        <w:t>SFP</w:t>
      </w:r>
      <w:r w:rsidRPr="009B5A43">
        <w:rPr>
          <w:rFonts w:ascii="Tahoma" w:hAnsi="Tahoma" w:cs="Tahoma"/>
        </w:rPr>
        <w:t>28 850</w:t>
      </w:r>
      <w:r w:rsidRPr="009B5A43">
        <w:rPr>
          <w:rFonts w:ascii="Tahoma" w:hAnsi="Tahoma" w:cs="Tahoma"/>
          <w:lang w:val="en-US"/>
        </w:rPr>
        <w:t>nm</w:t>
      </w:r>
      <w:r w:rsidRPr="009B5A43">
        <w:rPr>
          <w:rFonts w:ascii="Tahoma" w:hAnsi="Tahoma" w:cs="Tahoma"/>
        </w:rPr>
        <w:t xml:space="preserve"> </w:t>
      </w:r>
      <w:r w:rsidRPr="009B5A43">
        <w:rPr>
          <w:rFonts w:ascii="Tahoma" w:hAnsi="Tahoma" w:cs="Tahoma"/>
          <w:lang w:val="en-US"/>
        </w:rPr>
        <w:t>LC </w:t>
      </w:r>
      <w:r w:rsidRPr="009B5A43">
        <w:rPr>
          <w:rFonts w:ascii="Tahoma" w:hAnsi="Tahoma" w:cs="Tahoma"/>
        </w:rPr>
        <w:t xml:space="preserve"> </w:t>
      </w:r>
      <w:r w:rsidRPr="009B5A43">
        <w:rPr>
          <w:rFonts w:ascii="Tahoma" w:hAnsi="Tahoma" w:cs="Tahoma"/>
          <w:lang w:val="en-US"/>
        </w:rPr>
        <w:t>DDMI </w:t>
      </w:r>
      <w:r w:rsidRPr="009B5A43">
        <w:rPr>
          <w:rFonts w:ascii="Tahoma" w:hAnsi="Tahoma" w:cs="Tahoma"/>
        </w:rPr>
        <w:t xml:space="preserve"> 100</w:t>
      </w:r>
      <w:r w:rsidRPr="009B5A43">
        <w:rPr>
          <w:rFonts w:ascii="Tahoma" w:hAnsi="Tahoma" w:cs="Tahoma"/>
          <w:lang w:val="en-US"/>
        </w:rPr>
        <w:t>M</w:t>
      </w:r>
      <w:r>
        <w:rPr>
          <w:color w:val="545454"/>
          <w:spacing w:val="-2"/>
          <w:sz w:val="21"/>
          <w:szCs w:val="21"/>
          <w:shd w:val="clear" w:color="auto" w:fill="FFFFFF"/>
        </w:rPr>
        <w:t xml:space="preserve"> </w:t>
      </w:r>
      <w:r w:rsidRPr="00AD1E03">
        <w:rPr>
          <w:rFonts w:ascii="Tahoma" w:hAnsi="Tahoma" w:cs="Tahoma"/>
        </w:rPr>
        <w:t xml:space="preserve">в количестве </w:t>
      </w:r>
      <w:r w:rsidR="00630ACB">
        <w:rPr>
          <w:rFonts w:ascii="Tahoma" w:hAnsi="Tahoma" w:cs="Tahoma"/>
        </w:rPr>
        <w:t>11</w:t>
      </w:r>
      <w:r w:rsidRPr="00AD1E03">
        <w:rPr>
          <w:rFonts w:ascii="Tahoma" w:hAnsi="Tahoma" w:cs="Tahoma"/>
        </w:rPr>
        <w:t xml:space="preserve"> шт.</w:t>
      </w:r>
    </w:p>
    <w:p w:rsidR="00B948F5" w:rsidRDefault="00B948F5" w:rsidP="00B948F5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>Кабель</w:t>
      </w:r>
      <w:r w:rsidRPr="00B948F5">
        <w:rPr>
          <w:rFonts w:ascii="Tahoma" w:hAnsi="Tahoma" w:cs="Tahoma"/>
          <w:lang w:val="en-US"/>
        </w:rPr>
        <w:t xml:space="preserve"> </w:t>
      </w:r>
      <w:r w:rsidRPr="009B5A43">
        <w:rPr>
          <w:rFonts w:ascii="Tahoma" w:hAnsi="Tahoma" w:cs="Tahoma"/>
          <w:lang w:val="en-US"/>
        </w:rPr>
        <w:t>QSFP28 100G Direct attach cable, 100G, 1m. 30AWG</w:t>
      </w:r>
      <w:r w:rsidRPr="00B948F5">
        <w:rPr>
          <w:rFonts w:ascii="Tahoma" w:hAnsi="Tahoma" w:cs="Tahoma"/>
          <w:lang w:val="en-US"/>
        </w:rPr>
        <w:t xml:space="preserve"> </w:t>
      </w:r>
      <w:r w:rsidRPr="00AD1E03">
        <w:rPr>
          <w:rFonts w:ascii="Tahoma" w:hAnsi="Tahoma" w:cs="Tahoma"/>
        </w:rPr>
        <w:t>в</w:t>
      </w:r>
      <w:r w:rsidRPr="00245445">
        <w:rPr>
          <w:rFonts w:ascii="Tahoma" w:hAnsi="Tahoma" w:cs="Tahoma"/>
          <w:lang w:val="en-US"/>
        </w:rPr>
        <w:t xml:space="preserve"> </w:t>
      </w:r>
      <w:r w:rsidRPr="00AD1E03">
        <w:rPr>
          <w:rFonts w:ascii="Tahoma" w:hAnsi="Tahoma" w:cs="Tahoma"/>
        </w:rPr>
        <w:t>количестве</w:t>
      </w:r>
      <w:r w:rsidRPr="00245445">
        <w:rPr>
          <w:rFonts w:ascii="Tahoma" w:hAnsi="Tahoma" w:cs="Tahoma"/>
          <w:lang w:val="en-US"/>
        </w:rPr>
        <w:t xml:space="preserve"> </w:t>
      </w:r>
      <w:r w:rsidR="00630ACB">
        <w:rPr>
          <w:rFonts w:ascii="Tahoma" w:hAnsi="Tahoma" w:cs="Tahoma"/>
        </w:rPr>
        <w:t>1</w:t>
      </w:r>
      <w:r w:rsidRPr="00245445">
        <w:rPr>
          <w:rFonts w:ascii="Tahoma" w:hAnsi="Tahoma" w:cs="Tahoma"/>
          <w:lang w:val="en-US"/>
        </w:rPr>
        <w:t xml:space="preserve"> </w:t>
      </w:r>
      <w:r w:rsidRPr="00AD1E03">
        <w:rPr>
          <w:rFonts w:ascii="Tahoma" w:hAnsi="Tahoma" w:cs="Tahoma"/>
        </w:rPr>
        <w:t>шт</w:t>
      </w:r>
      <w:r w:rsidRPr="00245445">
        <w:rPr>
          <w:rFonts w:ascii="Tahoma" w:hAnsi="Tahoma" w:cs="Tahoma"/>
          <w:lang w:val="en-US"/>
        </w:rPr>
        <w:t>.</w:t>
      </w:r>
    </w:p>
    <w:p w:rsidR="00B948F5" w:rsidRDefault="00B948F5" w:rsidP="00B948F5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Трансивер </w:t>
      </w:r>
      <w:r w:rsidRPr="00C40719">
        <w:rPr>
          <w:rFonts w:ascii="Tahoma" w:hAnsi="Tahoma" w:cs="Tahoma"/>
          <w:lang w:val="en-US"/>
        </w:rPr>
        <w:t>QSFP</w:t>
      </w:r>
      <w:r w:rsidRPr="00C40719">
        <w:rPr>
          <w:rFonts w:ascii="Tahoma" w:hAnsi="Tahoma" w:cs="Tahoma"/>
        </w:rPr>
        <w:t>+ 40</w:t>
      </w:r>
      <w:r w:rsidRPr="00C40719">
        <w:rPr>
          <w:rFonts w:ascii="Tahoma" w:hAnsi="Tahoma" w:cs="Tahoma"/>
          <w:lang w:val="en-US"/>
        </w:rPr>
        <w:t>G</w:t>
      </w:r>
      <w:r w:rsidRPr="00C40719">
        <w:rPr>
          <w:rFonts w:ascii="Tahoma" w:hAnsi="Tahoma" w:cs="Tahoma"/>
        </w:rPr>
        <w:t xml:space="preserve"> ММ 100</w:t>
      </w:r>
      <w:r w:rsidRPr="00C40719">
        <w:rPr>
          <w:rFonts w:ascii="Tahoma" w:hAnsi="Tahoma" w:cs="Tahoma"/>
          <w:lang w:val="en-US"/>
        </w:rPr>
        <w:t>M</w:t>
      </w:r>
      <w:r>
        <w:rPr>
          <w:rFonts w:ascii="Tahoma" w:hAnsi="Tahoma" w:cs="Tahoma"/>
        </w:rPr>
        <w:t xml:space="preserve"> в количестве </w:t>
      </w:r>
      <w:r w:rsidR="00630ACB">
        <w:rPr>
          <w:rFonts w:ascii="Tahoma" w:hAnsi="Tahoma" w:cs="Tahoma"/>
        </w:rPr>
        <w:t>2</w:t>
      </w:r>
      <w:r>
        <w:rPr>
          <w:rFonts w:ascii="Tahoma" w:hAnsi="Tahoma" w:cs="Tahoma"/>
        </w:rPr>
        <w:t xml:space="preserve"> шт.</w:t>
      </w:r>
    </w:p>
    <w:p w:rsidR="00B948F5" w:rsidRDefault="00B948F5" w:rsidP="00B948F5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Трансивер </w:t>
      </w:r>
      <w:r w:rsidRPr="00C40719">
        <w:rPr>
          <w:rFonts w:ascii="Tahoma" w:hAnsi="Tahoma" w:cs="Tahoma"/>
        </w:rPr>
        <w:t>SFP+ 10GE модуль, 0.3 км, MM, 2 волокна, 850 nm, LC, DDM</w:t>
      </w:r>
      <w:r>
        <w:rPr>
          <w:rFonts w:ascii="Tahoma" w:hAnsi="Tahoma" w:cs="Tahoma"/>
        </w:rPr>
        <w:t xml:space="preserve"> в количестве </w:t>
      </w:r>
      <w:r w:rsidR="00630ACB">
        <w:rPr>
          <w:rFonts w:ascii="Tahoma" w:hAnsi="Tahoma" w:cs="Tahoma"/>
        </w:rPr>
        <w:t>2</w:t>
      </w:r>
      <w:r>
        <w:rPr>
          <w:rFonts w:ascii="Tahoma" w:hAnsi="Tahoma" w:cs="Tahoma"/>
        </w:rPr>
        <w:t xml:space="preserve"> шт.</w:t>
      </w:r>
    </w:p>
    <w:p w:rsidR="00B948F5" w:rsidRPr="00B948F5" w:rsidRDefault="00B948F5" w:rsidP="00B948F5">
      <w:pPr>
        <w:pStyle w:val="a3"/>
        <w:widowControl/>
        <w:numPr>
          <w:ilvl w:val="2"/>
          <w:numId w:val="32"/>
        </w:numPr>
        <w:autoSpaceDE/>
        <w:autoSpaceDN/>
        <w:adjustRightInd/>
        <w:spacing w:after="20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Трансивер </w:t>
      </w:r>
      <w:r w:rsidRPr="00881633">
        <w:rPr>
          <w:rFonts w:ascii="Tahoma" w:hAnsi="Tahoma" w:cs="Tahoma"/>
          <w:lang w:val="en-US"/>
        </w:rPr>
        <w:t>Cisco</w:t>
      </w:r>
      <w:r w:rsidRPr="00B948F5">
        <w:rPr>
          <w:rFonts w:ascii="Tahoma" w:hAnsi="Tahoma" w:cs="Tahoma"/>
        </w:rPr>
        <w:t xml:space="preserve"> </w:t>
      </w:r>
      <w:r w:rsidRPr="00881633">
        <w:rPr>
          <w:rFonts w:ascii="Tahoma" w:hAnsi="Tahoma" w:cs="Tahoma"/>
          <w:lang w:val="en-US"/>
        </w:rPr>
        <w:t>QSFP</w:t>
      </w:r>
      <w:r w:rsidRPr="00B948F5">
        <w:rPr>
          <w:rFonts w:ascii="Tahoma" w:hAnsi="Tahoma" w:cs="Tahoma"/>
        </w:rPr>
        <w:t>40</w:t>
      </w:r>
      <w:r w:rsidRPr="00881633">
        <w:rPr>
          <w:rFonts w:ascii="Tahoma" w:hAnsi="Tahoma" w:cs="Tahoma"/>
          <w:lang w:val="en-US"/>
        </w:rPr>
        <w:t>G</w:t>
      </w:r>
      <w:r w:rsidRPr="00B948F5">
        <w:rPr>
          <w:rFonts w:ascii="Tahoma" w:hAnsi="Tahoma" w:cs="Tahoma"/>
        </w:rPr>
        <w:t xml:space="preserve"> </w:t>
      </w:r>
      <w:r w:rsidRPr="00881633">
        <w:rPr>
          <w:rFonts w:ascii="Tahoma" w:hAnsi="Tahoma" w:cs="Tahoma"/>
          <w:lang w:val="en-US"/>
        </w:rPr>
        <w:t>BiDi</w:t>
      </w:r>
      <w:r w:rsidRPr="00B948F5">
        <w:rPr>
          <w:rFonts w:ascii="Tahoma" w:hAnsi="Tahoma" w:cs="Tahoma"/>
        </w:rPr>
        <w:t xml:space="preserve"> </w:t>
      </w:r>
      <w:r w:rsidRPr="00881633">
        <w:rPr>
          <w:rFonts w:ascii="Tahoma" w:hAnsi="Tahoma" w:cs="Tahoma"/>
          <w:lang w:val="en-US"/>
        </w:rPr>
        <w:t>Short</w:t>
      </w:r>
      <w:r w:rsidRPr="00B948F5">
        <w:rPr>
          <w:rFonts w:ascii="Tahoma" w:hAnsi="Tahoma" w:cs="Tahoma"/>
        </w:rPr>
        <w:t>-</w:t>
      </w:r>
      <w:r w:rsidRPr="00881633">
        <w:rPr>
          <w:rFonts w:ascii="Tahoma" w:hAnsi="Tahoma" w:cs="Tahoma"/>
          <w:lang w:val="en-US"/>
        </w:rPr>
        <w:t>reach</w:t>
      </w:r>
      <w:r w:rsidRPr="00B948F5"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en-US"/>
        </w:rPr>
        <w:t>Transceiver</w:t>
      </w:r>
      <w:r w:rsidRPr="00B948F5"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en-US"/>
        </w:rPr>
        <w:t>QSFP</w:t>
      </w:r>
      <w:r w:rsidRPr="00B948F5">
        <w:rPr>
          <w:rFonts w:ascii="Tahoma" w:hAnsi="Tahoma" w:cs="Tahoma"/>
        </w:rPr>
        <w:t>-40</w:t>
      </w:r>
      <w:r>
        <w:rPr>
          <w:rFonts w:ascii="Tahoma" w:hAnsi="Tahoma" w:cs="Tahoma"/>
          <w:lang w:val="en-US"/>
        </w:rPr>
        <w:t>G</w:t>
      </w:r>
      <w:r w:rsidRPr="00B948F5">
        <w:rPr>
          <w:rFonts w:ascii="Tahoma" w:hAnsi="Tahoma" w:cs="Tahoma"/>
        </w:rPr>
        <w:t>-</w:t>
      </w:r>
      <w:r>
        <w:rPr>
          <w:rFonts w:ascii="Tahoma" w:hAnsi="Tahoma" w:cs="Tahoma"/>
          <w:lang w:val="en-US"/>
        </w:rPr>
        <w:t>SR</w:t>
      </w:r>
      <w:r w:rsidRPr="00B948F5">
        <w:rPr>
          <w:rFonts w:ascii="Tahoma" w:hAnsi="Tahoma" w:cs="Tahoma"/>
        </w:rPr>
        <w:t>-</w:t>
      </w:r>
      <w:r>
        <w:rPr>
          <w:rFonts w:ascii="Tahoma" w:hAnsi="Tahoma" w:cs="Tahoma"/>
          <w:lang w:val="en-US"/>
        </w:rPr>
        <w:t>BD</w:t>
      </w:r>
      <w:r w:rsidRPr="00B948F5">
        <w:rPr>
          <w:rFonts w:ascii="Tahoma" w:hAnsi="Tahoma" w:cs="Tahoma"/>
        </w:rPr>
        <w:t xml:space="preserve">= </w:t>
      </w:r>
      <w:r>
        <w:rPr>
          <w:rFonts w:ascii="Tahoma" w:hAnsi="Tahoma" w:cs="Tahoma"/>
        </w:rPr>
        <w:t>в</w:t>
      </w:r>
      <w:r w:rsidRPr="00B948F5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количестве</w:t>
      </w:r>
      <w:r w:rsidRPr="00B948F5">
        <w:rPr>
          <w:rFonts w:ascii="Tahoma" w:hAnsi="Tahoma" w:cs="Tahoma"/>
        </w:rPr>
        <w:t xml:space="preserve"> </w:t>
      </w:r>
      <w:r w:rsidR="00630ACB">
        <w:rPr>
          <w:rFonts w:ascii="Tahoma" w:hAnsi="Tahoma" w:cs="Tahoma"/>
        </w:rPr>
        <w:t>2</w:t>
      </w:r>
      <w:r w:rsidRPr="00B948F5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шт</w:t>
      </w:r>
      <w:r w:rsidRPr="00B948F5">
        <w:rPr>
          <w:rFonts w:ascii="Tahoma" w:hAnsi="Tahoma" w:cs="Tahoma"/>
        </w:rPr>
        <w:t>.</w:t>
      </w:r>
    </w:p>
    <w:p w:rsidR="00C82775" w:rsidRPr="00B948F5" w:rsidRDefault="00C82775" w:rsidP="00C82775">
      <w:pPr>
        <w:widowControl/>
        <w:autoSpaceDE/>
        <w:autoSpaceDN/>
        <w:adjustRightInd/>
        <w:spacing w:after="200" w:line="276" w:lineRule="auto"/>
        <w:ind w:left="720"/>
        <w:jc w:val="both"/>
        <w:rPr>
          <w:rFonts w:ascii="Tahoma" w:hAnsi="Tahoma" w:cs="Tahoma"/>
        </w:rPr>
      </w:pPr>
    </w:p>
    <w:p w:rsidR="00766C86" w:rsidRPr="00B948F5" w:rsidRDefault="00766C86" w:rsidP="00DC655D">
      <w:pPr>
        <w:widowControl/>
        <w:tabs>
          <w:tab w:val="num" w:pos="1134"/>
        </w:tabs>
        <w:autoSpaceDE/>
        <w:autoSpaceDN/>
        <w:adjustRightInd/>
        <w:ind w:firstLine="709"/>
        <w:contextualSpacing/>
        <w:jc w:val="both"/>
        <w:rPr>
          <w:rFonts w:ascii="Tahoma" w:eastAsia="Times New Roman" w:hAnsi="Tahoma" w:cs="Tahoma"/>
          <w:b/>
        </w:rPr>
      </w:pPr>
    </w:p>
    <w:p w:rsidR="00766C86" w:rsidRPr="00DC655D" w:rsidRDefault="00766C86" w:rsidP="0022009E">
      <w:pPr>
        <w:widowControl/>
        <w:numPr>
          <w:ilvl w:val="0"/>
          <w:numId w:val="28"/>
        </w:numPr>
        <w:autoSpaceDE/>
        <w:autoSpaceDN/>
        <w:adjustRightInd/>
        <w:ind w:firstLine="709"/>
        <w:contextualSpacing/>
        <w:rPr>
          <w:rFonts w:ascii="Tahoma" w:eastAsia="Times New Roman" w:hAnsi="Tahoma" w:cs="Tahoma"/>
          <w:b/>
        </w:rPr>
      </w:pPr>
      <w:r w:rsidRPr="00DC655D">
        <w:rPr>
          <w:rFonts w:ascii="Tahoma" w:eastAsia="Times New Roman" w:hAnsi="Tahoma" w:cs="Tahoma"/>
          <w:b/>
        </w:rPr>
        <w:lastRenderedPageBreak/>
        <w:t>Количество и адреса поставки продукции:</w:t>
      </w:r>
    </w:p>
    <w:tbl>
      <w:tblPr>
        <w:tblStyle w:val="a5"/>
        <w:tblpPr w:leftFromText="180" w:rightFromText="180" w:vertAnchor="text" w:tblpY="1"/>
        <w:tblOverlap w:val="never"/>
        <w:tblW w:w="9298" w:type="dxa"/>
        <w:tblLook w:val="04A0" w:firstRow="1" w:lastRow="0" w:firstColumn="1" w:lastColumn="0" w:noHBand="0" w:noVBand="1"/>
      </w:tblPr>
      <w:tblGrid>
        <w:gridCol w:w="837"/>
        <w:gridCol w:w="6529"/>
        <w:gridCol w:w="940"/>
        <w:gridCol w:w="992"/>
      </w:tblGrid>
      <w:tr w:rsidR="000202E1" w:rsidRPr="00DC655D" w:rsidTr="00DC655D">
        <w:tc>
          <w:tcPr>
            <w:tcW w:w="837" w:type="dxa"/>
            <w:noWrap/>
            <w:vAlign w:val="center"/>
            <w:hideMark/>
          </w:tcPr>
          <w:p w:rsidR="000202E1" w:rsidRPr="00DC655D" w:rsidRDefault="000202E1" w:rsidP="00DC655D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C655D">
              <w:rPr>
                <w:rFonts w:ascii="Tahoma" w:hAnsi="Tahoma" w:cs="Tahoma"/>
                <w:b/>
                <w:bCs/>
              </w:rPr>
              <w:t>№</w:t>
            </w:r>
            <w:r w:rsidR="00DC655D">
              <w:rPr>
                <w:rFonts w:ascii="Tahoma" w:hAnsi="Tahoma" w:cs="Tahoma"/>
                <w:b/>
                <w:bCs/>
              </w:rPr>
              <w:t xml:space="preserve"> </w:t>
            </w:r>
            <w:r w:rsidRPr="00DC655D">
              <w:rPr>
                <w:rFonts w:ascii="Tahoma" w:hAnsi="Tahoma" w:cs="Tahoma"/>
                <w:b/>
                <w:bCs/>
              </w:rPr>
              <w:t>п/п</w:t>
            </w:r>
          </w:p>
        </w:tc>
        <w:tc>
          <w:tcPr>
            <w:tcW w:w="6529" w:type="dxa"/>
            <w:noWrap/>
            <w:vAlign w:val="center"/>
            <w:hideMark/>
          </w:tcPr>
          <w:p w:rsidR="000202E1" w:rsidRPr="00DC655D" w:rsidRDefault="000202E1" w:rsidP="00DC655D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C655D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940" w:type="dxa"/>
            <w:noWrap/>
            <w:vAlign w:val="center"/>
            <w:hideMark/>
          </w:tcPr>
          <w:p w:rsidR="000202E1" w:rsidRPr="00DC655D" w:rsidRDefault="000202E1" w:rsidP="00DC655D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C655D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992" w:type="dxa"/>
            <w:noWrap/>
            <w:vAlign w:val="center"/>
            <w:hideMark/>
          </w:tcPr>
          <w:p w:rsidR="000202E1" w:rsidRPr="00DC655D" w:rsidRDefault="000202E1" w:rsidP="00DC655D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C655D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0202E1" w:rsidRPr="00DC655D" w:rsidTr="00DC655D">
        <w:tc>
          <w:tcPr>
            <w:tcW w:w="9298" w:type="dxa"/>
            <w:gridSpan w:val="4"/>
          </w:tcPr>
          <w:p w:rsidR="000202E1" w:rsidRPr="00DC655D" w:rsidRDefault="000202E1" w:rsidP="00DC655D">
            <w:pPr>
              <w:rPr>
                <w:rFonts w:ascii="Tahoma" w:hAnsi="Tahoma" w:cs="Tahoma"/>
                <w:b/>
                <w:bCs/>
              </w:rPr>
            </w:pPr>
            <w:r w:rsidRPr="00DC655D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Pr="00DC655D">
              <w:rPr>
                <w:rFonts w:ascii="Tahoma" w:hAnsi="Tahoma" w:cs="Tahoma"/>
                <w:bCs/>
              </w:rPr>
              <w:t>АО «ЭнергосбыТ Плюс»</w:t>
            </w:r>
          </w:p>
          <w:p w:rsidR="000202E1" w:rsidRPr="00DC655D" w:rsidRDefault="000202E1" w:rsidP="00DC655D">
            <w:pPr>
              <w:rPr>
                <w:rFonts w:ascii="Tahoma" w:hAnsi="Tahoma" w:cs="Tahoma"/>
                <w:b/>
                <w:bCs/>
              </w:rPr>
            </w:pPr>
            <w:r w:rsidRPr="00DC655D">
              <w:rPr>
                <w:rFonts w:ascii="Tahoma" w:hAnsi="Tahoma" w:cs="Tahoma"/>
                <w:b/>
                <w:bCs/>
              </w:rPr>
              <w:t xml:space="preserve">Адрес поставки: </w:t>
            </w:r>
            <w:r w:rsidR="003E650B" w:rsidRPr="00DC655D">
              <w:rPr>
                <w:rFonts w:ascii="Tahoma" w:hAnsi="Tahoma" w:cs="Tahoma"/>
                <w:bCs/>
              </w:rPr>
              <w:t>г. Москва, Варшавское шоссе, д. 133</w:t>
            </w:r>
          </w:p>
        </w:tc>
      </w:tr>
      <w:tr w:rsidR="000202E1" w:rsidRPr="00DC655D" w:rsidTr="00DC655D">
        <w:tc>
          <w:tcPr>
            <w:tcW w:w="837" w:type="dxa"/>
            <w:noWrap/>
          </w:tcPr>
          <w:p w:rsidR="000202E1" w:rsidRPr="00DC655D" w:rsidRDefault="000202E1" w:rsidP="00DC655D">
            <w:pPr>
              <w:jc w:val="center"/>
              <w:rPr>
                <w:rFonts w:ascii="Tahoma" w:hAnsi="Tahoma" w:cs="Tahoma"/>
              </w:rPr>
            </w:pPr>
            <w:r w:rsidRPr="00DC655D">
              <w:rPr>
                <w:rFonts w:ascii="Tahoma" w:hAnsi="Tahoma" w:cs="Tahoma"/>
              </w:rPr>
              <w:t>1.</w:t>
            </w:r>
          </w:p>
        </w:tc>
        <w:tc>
          <w:tcPr>
            <w:tcW w:w="6529" w:type="dxa"/>
            <w:noWrap/>
          </w:tcPr>
          <w:p w:rsidR="000202E1" w:rsidRPr="00DC655D" w:rsidRDefault="00276C61" w:rsidP="003924DE">
            <w:pPr>
              <w:rPr>
                <w:rFonts w:ascii="Tahoma" w:hAnsi="Tahoma" w:cs="Tahoma"/>
              </w:rPr>
            </w:pPr>
            <w:r w:rsidRPr="00DC655D">
              <w:rPr>
                <w:rFonts w:ascii="Tahoma" w:hAnsi="Tahoma" w:cs="Tahoma"/>
              </w:rPr>
              <w:t>Сервер</w:t>
            </w:r>
          </w:p>
        </w:tc>
        <w:tc>
          <w:tcPr>
            <w:tcW w:w="940" w:type="dxa"/>
            <w:noWrap/>
            <w:vAlign w:val="center"/>
          </w:tcPr>
          <w:p w:rsidR="000202E1" w:rsidRPr="00DC655D" w:rsidRDefault="003924DE" w:rsidP="00DC655D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10</w:t>
            </w:r>
          </w:p>
        </w:tc>
        <w:tc>
          <w:tcPr>
            <w:tcW w:w="992" w:type="dxa"/>
            <w:noWrap/>
          </w:tcPr>
          <w:p w:rsidR="000202E1" w:rsidRPr="00DC655D" w:rsidRDefault="000202E1" w:rsidP="00DC655D">
            <w:pPr>
              <w:jc w:val="center"/>
              <w:rPr>
                <w:rFonts w:ascii="Tahoma" w:hAnsi="Tahoma" w:cs="Tahoma"/>
              </w:rPr>
            </w:pPr>
            <w:r w:rsidRPr="00DC655D">
              <w:rPr>
                <w:rFonts w:ascii="Tahoma" w:hAnsi="Tahoma" w:cs="Tahoma"/>
              </w:rPr>
              <w:t>шт.</w:t>
            </w:r>
          </w:p>
        </w:tc>
      </w:tr>
      <w:tr w:rsidR="002A051A" w:rsidRPr="00DC655D" w:rsidTr="00DC655D">
        <w:tc>
          <w:tcPr>
            <w:tcW w:w="837" w:type="dxa"/>
            <w:noWrap/>
          </w:tcPr>
          <w:p w:rsidR="002A051A" w:rsidRPr="00DC655D" w:rsidRDefault="002A051A" w:rsidP="00DC655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6529" w:type="dxa"/>
            <w:noWrap/>
          </w:tcPr>
          <w:p w:rsidR="002A051A" w:rsidRPr="00DC655D" w:rsidRDefault="002A051A" w:rsidP="003924D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Коммутатор</w:t>
            </w:r>
          </w:p>
        </w:tc>
        <w:tc>
          <w:tcPr>
            <w:tcW w:w="940" w:type="dxa"/>
            <w:noWrap/>
            <w:vAlign w:val="center"/>
          </w:tcPr>
          <w:p w:rsidR="002A051A" w:rsidRDefault="002A051A" w:rsidP="00DC655D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992" w:type="dxa"/>
            <w:noWrap/>
          </w:tcPr>
          <w:p w:rsidR="002A051A" w:rsidRPr="00DC655D" w:rsidRDefault="002A051A" w:rsidP="00DC655D">
            <w:pPr>
              <w:jc w:val="center"/>
              <w:rPr>
                <w:rFonts w:ascii="Tahoma" w:hAnsi="Tahoma" w:cs="Tahoma"/>
              </w:rPr>
            </w:pPr>
            <w:r w:rsidRPr="00DC655D">
              <w:rPr>
                <w:rFonts w:ascii="Tahoma" w:hAnsi="Tahoma" w:cs="Tahoma"/>
              </w:rPr>
              <w:t>шт.</w:t>
            </w:r>
          </w:p>
        </w:tc>
      </w:tr>
    </w:tbl>
    <w:p w:rsidR="00766C86" w:rsidRPr="00DC655D" w:rsidRDefault="00766C86" w:rsidP="00DC655D">
      <w:pPr>
        <w:widowControl/>
        <w:autoSpaceDE/>
        <w:autoSpaceDN/>
        <w:adjustRightInd/>
        <w:jc w:val="both"/>
        <w:rPr>
          <w:rFonts w:ascii="Tahoma" w:hAnsi="Tahoma" w:cs="Tahoma"/>
        </w:rPr>
      </w:pPr>
    </w:p>
    <w:p w:rsidR="00766C86" w:rsidRPr="00DC655D" w:rsidRDefault="00766C86" w:rsidP="0022009E">
      <w:pPr>
        <w:widowControl/>
        <w:numPr>
          <w:ilvl w:val="0"/>
          <w:numId w:val="28"/>
        </w:numPr>
        <w:autoSpaceDE/>
        <w:autoSpaceDN/>
        <w:adjustRightInd/>
        <w:ind w:firstLine="709"/>
        <w:contextualSpacing/>
        <w:rPr>
          <w:rFonts w:ascii="Tahoma" w:eastAsia="Times New Roman" w:hAnsi="Tahoma" w:cs="Tahoma"/>
          <w:b/>
        </w:rPr>
      </w:pPr>
      <w:r w:rsidRPr="00DC655D">
        <w:rPr>
          <w:rFonts w:ascii="Tahoma" w:eastAsia="Times New Roman" w:hAnsi="Tahoma" w:cs="Tahoma"/>
          <w:b/>
        </w:rPr>
        <w:t>Требования к качеству продукции, к упаковке и отгрузке продукции</w:t>
      </w:r>
    </w:p>
    <w:p w:rsidR="009D2F9F" w:rsidRPr="00DC655D" w:rsidRDefault="009D2F9F" w:rsidP="0022009E">
      <w:pPr>
        <w:pStyle w:val="a3"/>
        <w:widowControl/>
        <w:numPr>
          <w:ilvl w:val="1"/>
          <w:numId w:val="28"/>
        </w:numPr>
        <w:tabs>
          <w:tab w:val="num" w:pos="1134"/>
        </w:tabs>
        <w:autoSpaceDE/>
        <w:autoSpaceDN/>
        <w:adjustRightInd/>
        <w:ind w:left="0" w:firstLine="709"/>
        <w:jc w:val="both"/>
        <w:rPr>
          <w:rFonts w:ascii="Tahoma" w:hAnsi="Tahoma" w:cs="Tahoma"/>
        </w:rPr>
      </w:pPr>
      <w:r w:rsidRPr="00DC655D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9D2F9F" w:rsidRPr="00DC655D" w:rsidRDefault="009D2F9F" w:rsidP="0022009E">
      <w:pPr>
        <w:pStyle w:val="a3"/>
        <w:widowControl/>
        <w:numPr>
          <w:ilvl w:val="1"/>
          <w:numId w:val="28"/>
        </w:numPr>
        <w:tabs>
          <w:tab w:val="num" w:pos="1134"/>
        </w:tabs>
        <w:autoSpaceDE/>
        <w:autoSpaceDN/>
        <w:adjustRightInd/>
        <w:ind w:left="0" w:firstLine="709"/>
        <w:jc w:val="both"/>
        <w:rPr>
          <w:rFonts w:ascii="Tahoma" w:hAnsi="Tahoma" w:cs="Tahoma"/>
          <w:color w:val="000000"/>
        </w:rPr>
      </w:pPr>
      <w:r w:rsidRPr="00DC655D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DC655D">
        <w:rPr>
          <w:rFonts w:ascii="Tahoma" w:hAnsi="Tahoma" w:cs="Tahoma"/>
          <w:color w:val="000000"/>
        </w:rPr>
        <w:t xml:space="preserve"> </w:t>
      </w:r>
    </w:p>
    <w:p w:rsidR="009D2F9F" w:rsidRPr="00DC655D" w:rsidRDefault="009D2F9F" w:rsidP="0022009E">
      <w:pPr>
        <w:pStyle w:val="a3"/>
        <w:widowControl/>
        <w:numPr>
          <w:ilvl w:val="1"/>
          <w:numId w:val="28"/>
        </w:numPr>
        <w:tabs>
          <w:tab w:val="num" w:pos="1134"/>
        </w:tabs>
        <w:autoSpaceDE/>
        <w:autoSpaceDN/>
        <w:adjustRightInd/>
        <w:ind w:left="0" w:firstLine="709"/>
        <w:jc w:val="both"/>
        <w:rPr>
          <w:rFonts w:ascii="Tahoma" w:hAnsi="Tahoma" w:cs="Tahoma"/>
          <w:color w:val="000000"/>
        </w:rPr>
      </w:pPr>
      <w:r w:rsidRPr="00DC655D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:rsidR="009D2F9F" w:rsidRPr="00DC655D" w:rsidRDefault="009D2F9F" w:rsidP="0022009E">
      <w:pPr>
        <w:pStyle w:val="a3"/>
        <w:widowControl/>
        <w:numPr>
          <w:ilvl w:val="1"/>
          <w:numId w:val="28"/>
        </w:numPr>
        <w:tabs>
          <w:tab w:val="num" w:pos="1134"/>
        </w:tabs>
        <w:autoSpaceDE/>
        <w:autoSpaceDN/>
        <w:adjustRightInd/>
        <w:ind w:left="0" w:firstLine="709"/>
        <w:jc w:val="both"/>
        <w:rPr>
          <w:rFonts w:ascii="Tahoma" w:hAnsi="Tahoma" w:cs="Tahoma"/>
        </w:rPr>
      </w:pPr>
      <w:r w:rsidRPr="00DC655D">
        <w:rPr>
          <w:rFonts w:ascii="Tahoma" w:hAnsi="Tahoma" w:cs="Tahoma"/>
        </w:rPr>
        <w:t xml:space="preserve">При подаче предложения на поставляемую продукцию обязательно указание в предложении парт-номеров предлагаемого к поставке оборудования, дополнительных комплектующих и расходных материалов. </w:t>
      </w:r>
    </w:p>
    <w:p w:rsidR="009D2F9F" w:rsidRPr="00DC655D" w:rsidRDefault="009D2F9F" w:rsidP="0022009E">
      <w:pPr>
        <w:pStyle w:val="a3"/>
        <w:widowControl/>
        <w:numPr>
          <w:ilvl w:val="1"/>
          <w:numId w:val="28"/>
        </w:numPr>
        <w:tabs>
          <w:tab w:val="num" w:pos="1134"/>
        </w:tabs>
        <w:autoSpaceDE/>
        <w:autoSpaceDN/>
        <w:adjustRightInd/>
        <w:ind w:left="0" w:firstLine="709"/>
        <w:jc w:val="both"/>
        <w:rPr>
          <w:rFonts w:ascii="Tahoma" w:hAnsi="Tahoma" w:cs="Tahoma"/>
          <w:color w:val="000000"/>
        </w:rPr>
      </w:pPr>
      <w:r w:rsidRPr="00DC655D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DC655D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:rsidR="009D2F9F" w:rsidRPr="00DC655D" w:rsidRDefault="009D2F9F" w:rsidP="0022009E">
      <w:pPr>
        <w:pStyle w:val="a3"/>
        <w:widowControl/>
        <w:numPr>
          <w:ilvl w:val="1"/>
          <w:numId w:val="28"/>
        </w:numPr>
        <w:tabs>
          <w:tab w:val="num" w:pos="1134"/>
        </w:tabs>
        <w:autoSpaceDE/>
        <w:autoSpaceDN/>
        <w:adjustRightInd/>
        <w:ind w:left="0" w:firstLine="709"/>
        <w:jc w:val="both"/>
        <w:rPr>
          <w:rFonts w:ascii="Tahoma" w:hAnsi="Tahoma" w:cs="Tahoma"/>
          <w:snapToGrid w:val="0"/>
        </w:rPr>
      </w:pPr>
      <w:r w:rsidRPr="00DC655D">
        <w:rPr>
          <w:rFonts w:ascii="Tahoma" w:hAnsi="Tahoma" w:cs="Tahoma"/>
          <w:snapToGrid w:val="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9D2F9F" w:rsidRPr="00DC655D" w:rsidRDefault="009D2F9F" w:rsidP="0022009E">
      <w:pPr>
        <w:pStyle w:val="a3"/>
        <w:widowControl/>
        <w:numPr>
          <w:ilvl w:val="1"/>
          <w:numId w:val="28"/>
        </w:numPr>
        <w:tabs>
          <w:tab w:val="num" w:pos="1134"/>
        </w:tabs>
        <w:autoSpaceDE/>
        <w:autoSpaceDN/>
        <w:adjustRightInd/>
        <w:ind w:left="0" w:firstLine="709"/>
        <w:jc w:val="both"/>
        <w:rPr>
          <w:rFonts w:ascii="Tahoma" w:hAnsi="Tahoma" w:cs="Tahoma"/>
          <w:snapToGrid w:val="0"/>
        </w:rPr>
      </w:pPr>
      <w:r w:rsidRPr="00DC655D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766C86" w:rsidRPr="00DC655D" w:rsidRDefault="00766C86" w:rsidP="00DC655D">
      <w:pPr>
        <w:widowControl/>
        <w:tabs>
          <w:tab w:val="num" w:pos="1134"/>
        </w:tabs>
        <w:autoSpaceDE/>
        <w:autoSpaceDN/>
        <w:adjustRightInd/>
        <w:ind w:firstLine="709"/>
        <w:contextualSpacing/>
        <w:jc w:val="both"/>
        <w:rPr>
          <w:rFonts w:ascii="Tahoma" w:hAnsi="Tahoma" w:cs="Tahoma"/>
          <w:snapToGrid w:val="0"/>
        </w:rPr>
      </w:pPr>
    </w:p>
    <w:p w:rsidR="00766C86" w:rsidRPr="00DC655D" w:rsidRDefault="00766C86" w:rsidP="0022009E">
      <w:pPr>
        <w:widowControl/>
        <w:numPr>
          <w:ilvl w:val="0"/>
          <w:numId w:val="28"/>
        </w:numPr>
        <w:autoSpaceDE/>
        <w:autoSpaceDN/>
        <w:adjustRightInd/>
        <w:ind w:firstLine="709"/>
        <w:jc w:val="both"/>
        <w:rPr>
          <w:rFonts w:ascii="Tahoma" w:hAnsi="Tahoma" w:cs="Tahoma"/>
          <w:b/>
          <w:snapToGrid w:val="0"/>
        </w:rPr>
      </w:pPr>
      <w:r w:rsidRPr="00DC655D">
        <w:rPr>
          <w:rFonts w:ascii="Tahoma" w:hAnsi="Tahoma" w:cs="Tahoma"/>
          <w:b/>
        </w:rPr>
        <w:t>Требования по передаче Заказчику технических и иных документов при поставке продукции:</w:t>
      </w:r>
    </w:p>
    <w:p w:rsidR="00766C86" w:rsidRPr="00DC655D" w:rsidRDefault="009D2F9F" w:rsidP="00DC655D">
      <w:pPr>
        <w:widowControl/>
        <w:tabs>
          <w:tab w:val="num" w:pos="1134"/>
        </w:tabs>
        <w:autoSpaceDE/>
        <w:autoSpaceDN/>
        <w:adjustRightInd/>
        <w:ind w:firstLine="709"/>
        <w:jc w:val="both"/>
        <w:rPr>
          <w:rFonts w:ascii="Tahoma" w:hAnsi="Tahoma" w:cs="Tahoma"/>
          <w:snapToGrid w:val="0"/>
        </w:rPr>
      </w:pPr>
      <w:r w:rsidRPr="00DC655D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DC655D">
          <w:rPr>
            <w:rFonts w:ascii="Tahoma" w:hAnsi="Tahoma" w:cs="Tahoma"/>
            <w:snapToGrid w:val="0"/>
          </w:rPr>
          <w:t>санитарным нормам</w:t>
        </w:r>
      </w:hyperlink>
      <w:r w:rsidRPr="00DC655D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DC655D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DC655D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9D2F9F" w:rsidRPr="003A1F5C" w:rsidRDefault="003A1F5C" w:rsidP="003A1F5C">
      <w:pPr>
        <w:widowControl/>
        <w:numPr>
          <w:ilvl w:val="0"/>
          <w:numId w:val="28"/>
        </w:numPr>
        <w:tabs>
          <w:tab w:val="clear" w:pos="1844"/>
          <w:tab w:val="left" w:pos="1843"/>
        </w:tabs>
        <w:autoSpaceDE/>
        <w:autoSpaceDN/>
        <w:adjustRightInd/>
        <w:ind w:left="142"/>
        <w:jc w:val="both"/>
        <w:rPr>
          <w:rFonts w:ascii="Tahoma" w:hAnsi="Tahoma" w:cs="Tahoma"/>
          <w:snapToGrid w:val="0"/>
        </w:rPr>
      </w:pPr>
      <w:r w:rsidRPr="001D6C43">
        <w:rPr>
          <w:rFonts w:ascii="Tahoma" w:hAnsi="Tahoma" w:cs="Tahoma"/>
          <w:b/>
          <w:snapToGrid w:val="0"/>
        </w:rPr>
        <w:t>Порядок сдачи и приемки продукции:</w:t>
      </w:r>
      <w:r w:rsidRPr="001D6C43">
        <w:rPr>
          <w:rFonts w:ascii="Tahoma" w:hAnsi="Tahoma" w:cs="Tahoma"/>
          <w:snapToGrid w:val="0"/>
        </w:rPr>
        <w:t xml:space="preserve"> </w:t>
      </w:r>
    </w:p>
    <w:p w:rsidR="009D2F9F" w:rsidRPr="00DC655D" w:rsidRDefault="009D2F9F" w:rsidP="00DC655D">
      <w:pPr>
        <w:widowControl/>
        <w:tabs>
          <w:tab w:val="num" w:pos="1134"/>
        </w:tabs>
        <w:autoSpaceDE/>
        <w:autoSpaceDN/>
        <w:adjustRightInd/>
        <w:ind w:firstLine="709"/>
        <w:jc w:val="both"/>
        <w:rPr>
          <w:rFonts w:ascii="Tahoma" w:hAnsi="Tahoma" w:cs="Tahoma"/>
          <w:snapToGrid w:val="0"/>
        </w:rPr>
      </w:pPr>
      <w:r w:rsidRPr="00DC655D">
        <w:rPr>
          <w:rFonts w:ascii="Tahoma" w:hAnsi="Tahoma" w:cs="Tahoma"/>
          <w:snapToGrid w:val="0"/>
        </w:rPr>
        <w:t>Приемка Продукции по количеству производится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:rsidR="009D2F9F" w:rsidRPr="00DC655D" w:rsidRDefault="009D2F9F" w:rsidP="00DC655D">
      <w:pPr>
        <w:widowControl/>
        <w:tabs>
          <w:tab w:val="num" w:pos="1134"/>
        </w:tabs>
        <w:autoSpaceDE/>
        <w:autoSpaceDN/>
        <w:adjustRightInd/>
        <w:ind w:firstLine="709"/>
        <w:jc w:val="both"/>
        <w:rPr>
          <w:rFonts w:ascii="Tahoma" w:hAnsi="Tahoma" w:cs="Tahoma"/>
          <w:snapToGrid w:val="0"/>
        </w:rPr>
      </w:pPr>
      <w:r w:rsidRPr="00DC655D">
        <w:rPr>
          <w:rFonts w:ascii="Tahoma" w:hAnsi="Tahoma" w:cs="Tahoma"/>
          <w:snapToGrid w:val="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66C86" w:rsidRPr="00DC655D" w:rsidRDefault="009D2F9F" w:rsidP="00DC655D">
      <w:pPr>
        <w:widowControl/>
        <w:tabs>
          <w:tab w:val="num" w:pos="1134"/>
        </w:tabs>
        <w:autoSpaceDE/>
        <w:autoSpaceDN/>
        <w:adjustRightInd/>
        <w:ind w:firstLine="709"/>
        <w:jc w:val="both"/>
        <w:rPr>
          <w:rFonts w:ascii="Tahoma" w:hAnsi="Tahoma" w:cs="Tahoma"/>
          <w:snapToGrid w:val="0"/>
        </w:rPr>
      </w:pPr>
      <w:r w:rsidRPr="00DC655D">
        <w:rPr>
          <w:rFonts w:ascii="Tahoma" w:hAnsi="Tahoma" w:cs="Tahoma"/>
          <w:snapToGrid w:val="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="00766C86" w:rsidRPr="00DC655D">
        <w:rPr>
          <w:rFonts w:ascii="Tahoma" w:hAnsi="Tahoma" w:cs="Tahoma"/>
          <w:snapToGrid w:val="0"/>
        </w:rPr>
        <w:t>.</w:t>
      </w:r>
    </w:p>
    <w:p w:rsidR="00766C86" w:rsidRPr="00DC655D" w:rsidRDefault="00766C86" w:rsidP="00DC655D">
      <w:pPr>
        <w:widowControl/>
        <w:autoSpaceDE/>
        <w:autoSpaceDN/>
        <w:adjustRightInd/>
        <w:rPr>
          <w:rFonts w:ascii="Tahoma" w:hAnsi="Tahoma" w:cs="Tahoma"/>
        </w:rPr>
      </w:pPr>
    </w:p>
    <w:p w:rsidR="003A1F5C" w:rsidRPr="00DC655D" w:rsidRDefault="003A1F5C" w:rsidP="003A1F5C">
      <w:pPr>
        <w:pStyle w:val="a3"/>
        <w:widowControl/>
        <w:numPr>
          <w:ilvl w:val="0"/>
          <w:numId w:val="28"/>
        </w:numPr>
        <w:autoSpaceDE/>
        <w:autoSpaceDN/>
        <w:adjustRightInd/>
        <w:ind w:left="0" w:firstLine="709"/>
        <w:jc w:val="both"/>
        <w:rPr>
          <w:rFonts w:ascii="Tahoma" w:hAnsi="Tahoma" w:cs="Tahoma"/>
          <w:snapToGrid w:val="0"/>
        </w:rPr>
      </w:pPr>
      <w:r w:rsidRPr="00DC655D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</w:t>
      </w:r>
    </w:p>
    <w:p w:rsidR="003A1F5C" w:rsidRPr="003A1F5C" w:rsidRDefault="003A1F5C" w:rsidP="003A1F5C">
      <w:pPr>
        <w:widowControl/>
        <w:tabs>
          <w:tab w:val="left" w:pos="709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 xml:space="preserve">       </w:t>
      </w:r>
      <w:r w:rsidRPr="003A1F5C">
        <w:rPr>
          <w:rFonts w:ascii="Tahoma" w:hAnsi="Tahoma" w:cs="Tahoma"/>
          <w:snapToGrid w:val="0"/>
        </w:rPr>
        <w:t>Продукция, должна отвечать требованиям качества безопасности для жизни и здоровья человека, а также иным треб</w:t>
      </w:r>
      <w:bookmarkStart w:id="0" w:name="_GoBack"/>
      <w:bookmarkEnd w:id="0"/>
      <w:r w:rsidRPr="003A1F5C">
        <w:rPr>
          <w:rFonts w:ascii="Tahoma" w:hAnsi="Tahoma" w:cs="Tahoma"/>
          <w:snapToGrid w:val="0"/>
        </w:rPr>
        <w:t xml:space="preserve">ованиям сертификации, безопасности, </w:t>
      </w:r>
      <w:hyperlink r:id="rId9" w:tooltip="Санитарные нормы" w:history="1">
        <w:r w:rsidRPr="003A1F5C">
          <w:rPr>
            <w:rFonts w:ascii="Tahoma" w:hAnsi="Tahoma" w:cs="Tahoma"/>
            <w:snapToGrid w:val="0"/>
          </w:rPr>
          <w:t>санитарным нормам</w:t>
        </w:r>
      </w:hyperlink>
      <w:r w:rsidRPr="003A1F5C">
        <w:rPr>
          <w:rFonts w:ascii="Tahoma" w:hAnsi="Tahoma" w:cs="Tahoma"/>
          <w:snapToGrid w:val="0"/>
        </w:rPr>
        <w:t xml:space="preserve"> и правилам, </w:t>
      </w:r>
      <w:hyperlink r:id="rId10" w:tooltip="Государственные стандарты" w:history="1">
        <w:r w:rsidRPr="003A1F5C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3A1F5C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E55BAA" w:rsidRPr="00DC655D" w:rsidRDefault="00E55BAA" w:rsidP="00DC655D">
      <w:pPr>
        <w:shd w:val="clear" w:color="auto" w:fill="FFFFFF"/>
        <w:tabs>
          <w:tab w:val="left" w:pos="426"/>
          <w:tab w:val="left" w:leader="underscore" w:pos="8880"/>
        </w:tabs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sectPr w:rsidR="00E55BAA" w:rsidRPr="00DC655D" w:rsidSect="00DC655D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C78" w:rsidRDefault="006C7C78" w:rsidP="00E55BAA">
      <w:r>
        <w:separator/>
      </w:r>
    </w:p>
  </w:endnote>
  <w:endnote w:type="continuationSeparator" w:id="0">
    <w:p w:rsidR="006C7C78" w:rsidRDefault="006C7C78" w:rsidP="00E5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C78" w:rsidRDefault="006C7C78" w:rsidP="00E55BAA">
      <w:r>
        <w:separator/>
      </w:r>
    </w:p>
  </w:footnote>
  <w:footnote w:type="continuationSeparator" w:id="0">
    <w:p w:rsidR="006C7C78" w:rsidRDefault="006C7C78" w:rsidP="00E55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C1B83"/>
    <w:multiLevelType w:val="multilevel"/>
    <w:tmpl w:val="3C60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E173C"/>
    <w:multiLevelType w:val="multilevel"/>
    <w:tmpl w:val="6E0647B4"/>
    <w:lvl w:ilvl="0">
      <w:start w:val="1"/>
      <w:numFmt w:val="decimal"/>
      <w:lvlText w:val="%1."/>
      <w:lvlJc w:val="left"/>
      <w:pPr>
        <w:tabs>
          <w:tab w:val="num" w:pos="184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4" w15:restartNumberingAfterBreak="0">
    <w:nsid w:val="356A5FCE"/>
    <w:multiLevelType w:val="multilevel"/>
    <w:tmpl w:val="6E0647B4"/>
    <w:lvl w:ilvl="0">
      <w:start w:val="1"/>
      <w:numFmt w:val="decimal"/>
      <w:lvlText w:val="%1."/>
      <w:lvlJc w:val="left"/>
      <w:pPr>
        <w:tabs>
          <w:tab w:val="num" w:pos="184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7" w15:restartNumberingAfterBreak="0">
    <w:nsid w:val="403F04A2"/>
    <w:multiLevelType w:val="multilevel"/>
    <w:tmpl w:val="C532C75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18" w15:restartNumberingAfterBreak="0">
    <w:nsid w:val="41495774"/>
    <w:multiLevelType w:val="multilevel"/>
    <w:tmpl w:val="7D689D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1B91760"/>
    <w:multiLevelType w:val="multilevel"/>
    <w:tmpl w:val="DF460300"/>
    <w:lvl w:ilvl="0">
      <w:start w:val="5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20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5F7A097B"/>
    <w:multiLevelType w:val="multilevel"/>
    <w:tmpl w:val="B18257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7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8" w15:restartNumberingAfterBreak="0">
    <w:nsid w:val="6D260F61"/>
    <w:multiLevelType w:val="multilevel"/>
    <w:tmpl w:val="823E1C7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0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17131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3"/>
  </w:num>
  <w:num w:numId="2">
    <w:abstractNumId w:val="25"/>
  </w:num>
  <w:num w:numId="3">
    <w:abstractNumId w:val="31"/>
  </w:num>
  <w:num w:numId="4">
    <w:abstractNumId w:val="29"/>
  </w:num>
  <w:num w:numId="5">
    <w:abstractNumId w:val="0"/>
  </w:num>
  <w:num w:numId="6">
    <w:abstractNumId w:val="16"/>
  </w:num>
  <w:num w:numId="7">
    <w:abstractNumId w:val="27"/>
  </w:num>
  <w:num w:numId="8">
    <w:abstractNumId w:val="12"/>
  </w:num>
  <w:num w:numId="9">
    <w:abstractNumId w:val="13"/>
  </w:num>
  <w:num w:numId="10">
    <w:abstractNumId w:val="3"/>
  </w:num>
  <w:num w:numId="11">
    <w:abstractNumId w:val="21"/>
  </w:num>
  <w:num w:numId="12">
    <w:abstractNumId w:val="22"/>
  </w:num>
  <w:num w:numId="13">
    <w:abstractNumId w:val="10"/>
  </w:num>
  <w:num w:numId="14">
    <w:abstractNumId w:val="1"/>
  </w:num>
  <w:num w:numId="15">
    <w:abstractNumId w:val="8"/>
  </w:num>
  <w:num w:numId="16">
    <w:abstractNumId w:val="6"/>
  </w:num>
  <w:num w:numId="17">
    <w:abstractNumId w:val="30"/>
  </w:num>
  <w:num w:numId="18">
    <w:abstractNumId w:val="15"/>
  </w:num>
  <w:num w:numId="19">
    <w:abstractNumId w:val="20"/>
  </w:num>
  <w:num w:numId="20">
    <w:abstractNumId w:val="26"/>
  </w:num>
  <w:num w:numId="21">
    <w:abstractNumId w:val="23"/>
  </w:num>
  <w:num w:numId="22">
    <w:abstractNumId w:val="5"/>
  </w:num>
  <w:num w:numId="23">
    <w:abstractNumId w:val="4"/>
  </w:num>
  <w:num w:numId="24">
    <w:abstractNumId w:val="11"/>
  </w:num>
  <w:num w:numId="25">
    <w:abstractNumId w:val="2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7"/>
  </w:num>
  <w:num w:numId="30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32"/>
  </w:num>
  <w:num w:numId="33">
    <w:abstractNumId w:val="28"/>
  </w:num>
  <w:num w:numId="34">
    <w:abstractNumId w:val="9"/>
  </w:num>
  <w:num w:numId="35">
    <w:abstractNumId w:val="7"/>
  </w:num>
  <w:num w:numId="36">
    <w:abstractNumId w:val="24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BAA"/>
    <w:rsid w:val="000202E1"/>
    <w:rsid w:val="00054ECC"/>
    <w:rsid w:val="00085F6F"/>
    <w:rsid w:val="00146BF9"/>
    <w:rsid w:val="0022009E"/>
    <w:rsid w:val="00226C47"/>
    <w:rsid w:val="00270F41"/>
    <w:rsid w:val="00276C61"/>
    <w:rsid w:val="00292BCE"/>
    <w:rsid w:val="002A051A"/>
    <w:rsid w:val="002A3AA8"/>
    <w:rsid w:val="002B3CAD"/>
    <w:rsid w:val="002E29E9"/>
    <w:rsid w:val="002F4CCB"/>
    <w:rsid w:val="003858AB"/>
    <w:rsid w:val="003924DE"/>
    <w:rsid w:val="003A1F5C"/>
    <w:rsid w:val="003B2462"/>
    <w:rsid w:val="003C0E87"/>
    <w:rsid w:val="003C5C70"/>
    <w:rsid w:val="003E650B"/>
    <w:rsid w:val="00417FB4"/>
    <w:rsid w:val="00425DF9"/>
    <w:rsid w:val="0054757B"/>
    <w:rsid w:val="00587223"/>
    <w:rsid w:val="005C3CB7"/>
    <w:rsid w:val="005D13A5"/>
    <w:rsid w:val="0061464E"/>
    <w:rsid w:val="00630ACB"/>
    <w:rsid w:val="006C7C78"/>
    <w:rsid w:val="0074177D"/>
    <w:rsid w:val="00766C86"/>
    <w:rsid w:val="00786911"/>
    <w:rsid w:val="008E7E34"/>
    <w:rsid w:val="009247CC"/>
    <w:rsid w:val="009414DF"/>
    <w:rsid w:val="009D2F9F"/>
    <w:rsid w:val="00A22FC1"/>
    <w:rsid w:val="00B948F5"/>
    <w:rsid w:val="00C57B10"/>
    <w:rsid w:val="00C82775"/>
    <w:rsid w:val="00C90500"/>
    <w:rsid w:val="00CE35CF"/>
    <w:rsid w:val="00D10AB7"/>
    <w:rsid w:val="00D64602"/>
    <w:rsid w:val="00D87761"/>
    <w:rsid w:val="00D87CE7"/>
    <w:rsid w:val="00DC295F"/>
    <w:rsid w:val="00DC655D"/>
    <w:rsid w:val="00DF6342"/>
    <w:rsid w:val="00E312B5"/>
    <w:rsid w:val="00E55BAA"/>
    <w:rsid w:val="00E97E0A"/>
    <w:rsid w:val="00F41923"/>
    <w:rsid w:val="00FA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1C392"/>
  <w15:docId w15:val="{AB56934D-6B93-4C7A-917A-1DAC3DD48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B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E55BAA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E55BAA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E55BA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E55BA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"/>
    <w:basedOn w:val="a"/>
    <w:link w:val="a4"/>
    <w:uiPriority w:val="34"/>
    <w:qFormat/>
    <w:rsid w:val="00E55BAA"/>
    <w:pPr>
      <w:ind w:left="720"/>
      <w:contextualSpacing/>
    </w:pPr>
  </w:style>
  <w:style w:type="table" w:styleId="a5">
    <w:name w:val="Table Grid"/>
    <w:basedOn w:val="a1"/>
    <w:uiPriority w:val="59"/>
    <w:rsid w:val="00E55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E55B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E55BAA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E55BAA"/>
  </w:style>
  <w:style w:type="paragraph" w:customStyle="1" w:styleId="a9">
    <w:name w:val="Подподпункт"/>
    <w:basedOn w:val="a8"/>
    <w:rsid w:val="00E55BAA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E55BAA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E55BA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E55BAA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E55BA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55BAA"/>
  </w:style>
  <w:style w:type="character" w:customStyle="1" w:styleId="ae">
    <w:name w:val="Текст примечания Знак"/>
    <w:basedOn w:val="a0"/>
    <w:link w:val="ad"/>
    <w:uiPriority w:val="99"/>
    <w:semiHidden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55BA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55BAA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E55BA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E55BAA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E55BAA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unhideWhenUsed/>
    <w:rsid w:val="00E55BA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E55BA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E55BAA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E55BAA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E55B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E55BAA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E55BAA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s14">
    <w:name w:val="s14"/>
    <w:basedOn w:val="a"/>
    <w:uiPriority w:val="99"/>
    <w:semiHidden/>
    <w:rsid w:val="00766C8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766C86"/>
    <w:rPr>
      <w:rFonts w:cs="Times New Roman"/>
    </w:rPr>
  </w:style>
  <w:style w:type="character" w:customStyle="1" w:styleId="s12">
    <w:name w:val="s12"/>
    <w:basedOn w:val="a0"/>
    <w:rsid w:val="00766C86"/>
    <w:rPr>
      <w:rFonts w:cs="Times New Roman"/>
    </w:rPr>
  </w:style>
  <w:style w:type="character" w:customStyle="1" w:styleId="a4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basedOn w:val="a0"/>
    <w:link w:val="a3"/>
    <w:uiPriority w:val="34"/>
    <w:qFormat/>
    <w:locked/>
    <w:rsid w:val="00766C86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3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pandia.ru/text/category/gosudarstvennie_standart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sanitarnie_norm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1960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Малькова Юлия Николаевна</cp:lastModifiedBy>
  <cp:revision>9</cp:revision>
  <dcterms:created xsi:type="dcterms:W3CDTF">2024-08-08T06:56:00Z</dcterms:created>
  <dcterms:modified xsi:type="dcterms:W3CDTF">2024-09-24T06:48:00Z</dcterms:modified>
</cp:coreProperties>
</file>